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C183E" w14:textId="77777777" w:rsidR="00040C3A" w:rsidRPr="00A321D3" w:rsidRDefault="00C0075D" w:rsidP="00975184">
      <w:pPr>
        <w:jc w:val="both"/>
        <w:rPr>
          <w:rFonts w:asciiTheme="majorHAnsi" w:hAnsiTheme="majorHAnsi" w:cs="Univers"/>
          <w:b/>
          <w:bCs/>
          <w:sz w:val="20"/>
          <w:szCs w:val="20"/>
          <w:lang w:val="pt-BR"/>
        </w:rPr>
      </w:pPr>
      <w:r w:rsidRPr="00A321D3">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2F310B1" wp14:editId="31D420A1">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F3C4B" w14:textId="77777777" w:rsidR="001050CB" w:rsidRDefault="001050CB" w:rsidP="00AE5488">
                            <w:r>
                              <w:rPr>
                                <w:noProof/>
                              </w:rPr>
                              <w:drawing>
                                <wp:inline distT="0" distB="0" distL="0" distR="0" wp14:anchorId="7463A8B1" wp14:editId="2E4B8D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14:paraId="202F3C4B" w14:textId="77777777" w:rsidR="001050CB" w:rsidRDefault="001050CB" w:rsidP="00AE5488">
                      <w:r>
                        <w:rPr>
                          <w:noProof/>
                        </w:rPr>
                        <w:drawing>
                          <wp:inline distT="0" distB="0" distL="0" distR="0" wp14:anchorId="7463A8B1" wp14:editId="2E4B8D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A321D3">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1F4A186" wp14:editId="10E54DC6">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003B3A93" w:rsidRPr="00A321D3">
        <w:rPr>
          <w:rFonts w:asciiTheme="majorHAnsi" w:hAnsiTheme="majorHAnsi" w:cs="Univers"/>
          <w:b/>
          <w:bCs/>
          <w:sz w:val="20"/>
          <w:szCs w:val="20"/>
          <w:lang w:val="pt-BR"/>
        </w:rPr>
        <w:t xml:space="preserve"> </w:t>
      </w:r>
    </w:p>
    <w:p w14:paraId="4DCAD52B" w14:textId="77777777" w:rsidR="00040C3A" w:rsidRPr="00A321D3" w:rsidRDefault="00040C3A" w:rsidP="00975184">
      <w:pPr>
        <w:tabs>
          <w:tab w:val="center" w:pos="5400"/>
        </w:tabs>
        <w:suppressAutoHyphens/>
        <w:jc w:val="both"/>
        <w:rPr>
          <w:rFonts w:asciiTheme="majorHAnsi" w:hAnsiTheme="majorHAnsi"/>
          <w:sz w:val="20"/>
          <w:szCs w:val="20"/>
          <w:lang w:val="pt-BR"/>
        </w:rPr>
      </w:pPr>
    </w:p>
    <w:p w14:paraId="7960B9DE" w14:textId="77777777" w:rsidR="00040C3A" w:rsidRPr="00A321D3" w:rsidRDefault="00040C3A" w:rsidP="00975184">
      <w:pPr>
        <w:tabs>
          <w:tab w:val="center" w:pos="5400"/>
        </w:tabs>
        <w:suppressAutoHyphens/>
        <w:jc w:val="both"/>
        <w:rPr>
          <w:rFonts w:asciiTheme="majorHAnsi" w:hAnsiTheme="majorHAnsi"/>
          <w:sz w:val="20"/>
          <w:szCs w:val="20"/>
          <w:lang w:val="pt-BR"/>
        </w:rPr>
      </w:pPr>
    </w:p>
    <w:p w14:paraId="0EC78565" w14:textId="77777777" w:rsidR="005128E4" w:rsidRPr="00A321D3" w:rsidRDefault="005128E4" w:rsidP="00975184">
      <w:pPr>
        <w:tabs>
          <w:tab w:val="center" w:pos="5400"/>
        </w:tabs>
        <w:suppressAutoHyphens/>
        <w:rPr>
          <w:rFonts w:asciiTheme="majorHAnsi" w:hAnsiTheme="majorHAnsi"/>
          <w:sz w:val="20"/>
          <w:szCs w:val="20"/>
          <w:lang w:val="pt-BR"/>
        </w:rPr>
      </w:pPr>
    </w:p>
    <w:p w14:paraId="17551E07" w14:textId="77777777" w:rsidR="005128E4" w:rsidRPr="00A321D3" w:rsidRDefault="005128E4" w:rsidP="00975184">
      <w:pPr>
        <w:tabs>
          <w:tab w:val="center" w:pos="5400"/>
        </w:tabs>
        <w:suppressAutoHyphens/>
        <w:rPr>
          <w:rFonts w:asciiTheme="majorHAnsi" w:hAnsiTheme="majorHAnsi"/>
          <w:sz w:val="20"/>
          <w:szCs w:val="20"/>
          <w:lang w:val="pt-BR"/>
        </w:rPr>
      </w:pPr>
    </w:p>
    <w:p w14:paraId="376DBE12" w14:textId="77777777" w:rsidR="005128E4" w:rsidRPr="00A321D3" w:rsidRDefault="005128E4" w:rsidP="00975184">
      <w:pPr>
        <w:tabs>
          <w:tab w:val="center" w:pos="5400"/>
        </w:tabs>
        <w:suppressAutoHyphens/>
        <w:rPr>
          <w:rFonts w:asciiTheme="majorHAnsi" w:hAnsiTheme="majorHAnsi"/>
          <w:sz w:val="20"/>
          <w:szCs w:val="20"/>
          <w:lang w:val="pt-BR"/>
        </w:rPr>
      </w:pPr>
    </w:p>
    <w:p w14:paraId="082195FA"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0B835EB5"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49D4F2C9" w14:textId="77777777" w:rsidR="005B52B0" w:rsidRPr="00A321D3" w:rsidRDefault="005B52B0" w:rsidP="00975184">
      <w:pPr>
        <w:tabs>
          <w:tab w:val="center" w:pos="5400"/>
        </w:tabs>
        <w:suppressAutoHyphens/>
        <w:jc w:val="center"/>
        <w:rPr>
          <w:rFonts w:asciiTheme="majorHAnsi" w:hAnsiTheme="majorHAnsi"/>
          <w:sz w:val="20"/>
          <w:szCs w:val="20"/>
          <w:lang w:val="pt-BR"/>
        </w:rPr>
      </w:pPr>
    </w:p>
    <w:p w14:paraId="0972E93B" w14:textId="77777777" w:rsidR="005B52B0" w:rsidRPr="00A321D3" w:rsidRDefault="005B52B0" w:rsidP="00975184">
      <w:pPr>
        <w:tabs>
          <w:tab w:val="center" w:pos="5400"/>
        </w:tabs>
        <w:suppressAutoHyphens/>
        <w:jc w:val="center"/>
        <w:rPr>
          <w:rFonts w:asciiTheme="majorHAnsi" w:hAnsiTheme="majorHAnsi"/>
          <w:sz w:val="20"/>
          <w:szCs w:val="20"/>
          <w:lang w:val="pt-BR"/>
        </w:rPr>
      </w:pPr>
    </w:p>
    <w:p w14:paraId="186A389B" w14:textId="77777777" w:rsidR="005B52B0" w:rsidRPr="00A321D3" w:rsidRDefault="005B52B0" w:rsidP="00975184">
      <w:pPr>
        <w:tabs>
          <w:tab w:val="center" w:pos="5400"/>
        </w:tabs>
        <w:suppressAutoHyphens/>
        <w:jc w:val="center"/>
        <w:rPr>
          <w:rFonts w:asciiTheme="majorHAnsi" w:hAnsiTheme="majorHAnsi"/>
          <w:sz w:val="20"/>
          <w:szCs w:val="20"/>
          <w:lang w:val="pt-BR"/>
        </w:rPr>
      </w:pPr>
    </w:p>
    <w:p w14:paraId="3E0A4051"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2A522B22"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2D4D8AAC" w14:textId="77777777" w:rsidR="00040C3A" w:rsidRPr="00A321D3" w:rsidRDefault="00C0075D" w:rsidP="00975184">
      <w:pPr>
        <w:tabs>
          <w:tab w:val="center" w:pos="5400"/>
        </w:tabs>
        <w:suppressAutoHyphens/>
        <w:jc w:val="center"/>
        <w:rPr>
          <w:rFonts w:asciiTheme="majorHAnsi" w:hAnsiTheme="majorHAnsi"/>
          <w:sz w:val="20"/>
          <w:szCs w:val="20"/>
          <w:lang w:val="pt-BR"/>
        </w:rPr>
      </w:pPr>
      <w:r w:rsidRPr="00A321D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7E57255" wp14:editId="485FF2B5">
                <wp:simplePos x="0" y="0"/>
                <wp:positionH relativeFrom="column">
                  <wp:posOffset>1352550</wp:posOffset>
                </wp:positionH>
                <wp:positionV relativeFrom="paragraph">
                  <wp:posOffset>107315</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D0CCA" w14:textId="48F26336" w:rsidR="001050CB" w:rsidRPr="00B06C1C" w:rsidRDefault="001050CB"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115/18</w:t>
                            </w:r>
                          </w:p>
                          <w:p w14:paraId="14A0929A" w14:textId="77777777" w:rsidR="001050CB" w:rsidRPr="00093196" w:rsidRDefault="001050CB"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12.827</w:t>
                            </w:r>
                          </w:p>
                          <w:p w14:paraId="6F24E307" w14:textId="77777777" w:rsidR="001050CB" w:rsidRPr="0010736F" w:rsidRDefault="001050C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75266F83" w14:textId="77777777" w:rsidR="001050CB" w:rsidRPr="0010736F" w:rsidRDefault="001050CB"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E90EB0D" w14:textId="77777777" w:rsidR="001050CB" w:rsidRPr="005E21D4" w:rsidRDefault="001050CB" w:rsidP="00997BC5">
                            <w:pPr>
                              <w:spacing w:line="276" w:lineRule="auto"/>
                              <w:rPr>
                                <w:rFonts w:asciiTheme="majorHAnsi" w:hAnsiTheme="majorHAnsi" w:cs="Arial"/>
                                <w:color w:val="0D0D0D" w:themeColor="text1" w:themeTint="F2"/>
                                <w:szCs w:val="22"/>
                                <w:lang w:val="es-VE"/>
                              </w:rPr>
                            </w:pPr>
                            <w:r>
                              <w:rPr>
                                <w:rFonts w:ascii="Cambria" w:hAnsi="Cambria"/>
                                <w:lang w:val="es-ES"/>
                              </w:rPr>
                              <w:t xml:space="preserve">HÉCTOR FIDEL CORDERO BERNAL </w:t>
                            </w:r>
                          </w:p>
                          <w:p w14:paraId="7896324D" w14:textId="4CB765CD" w:rsidR="001050CB" w:rsidRPr="00305949" w:rsidRDefault="00386D63"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
                              </w:rPr>
                              <w:t>PERU</w:t>
                            </w:r>
                          </w:p>
                          <w:p w14:paraId="3514B959" w14:textId="77777777" w:rsidR="001050CB" w:rsidRPr="00AE5488" w:rsidRDefault="001050C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14:paraId="69BD0CCA" w14:textId="48F26336" w:rsidR="001050CB" w:rsidRPr="00B06C1C" w:rsidRDefault="001050CB"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115/18</w:t>
                      </w:r>
                    </w:p>
                    <w:p w14:paraId="14A0929A" w14:textId="77777777" w:rsidR="001050CB" w:rsidRPr="00093196" w:rsidRDefault="001050CB"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12.827</w:t>
                      </w:r>
                    </w:p>
                    <w:p w14:paraId="6F24E307" w14:textId="77777777" w:rsidR="001050CB" w:rsidRPr="0010736F" w:rsidRDefault="001050C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75266F83" w14:textId="77777777" w:rsidR="001050CB" w:rsidRPr="0010736F" w:rsidRDefault="001050CB" w:rsidP="00997BC5">
                      <w:pPr>
                        <w:spacing w:line="276" w:lineRule="auto"/>
                        <w:rPr>
                          <w:rFonts w:asciiTheme="majorHAnsi" w:hAnsiTheme="majorHAnsi" w:cs="Arial"/>
                          <w:color w:val="0D0D0D" w:themeColor="text1" w:themeTint="F2"/>
                          <w:szCs w:val="22"/>
                          <w:lang w:val="es-ES_tradnl"/>
                        </w:rPr>
                      </w:pPr>
                      <w:bookmarkStart w:id="2" w:name="_ftnref1"/>
                    </w:p>
                    <w:bookmarkEnd w:id="2"/>
                    <w:p w14:paraId="5E90EB0D" w14:textId="77777777" w:rsidR="001050CB" w:rsidRPr="005E21D4" w:rsidRDefault="001050CB" w:rsidP="00997BC5">
                      <w:pPr>
                        <w:spacing w:line="276" w:lineRule="auto"/>
                        <w:rPr>
                          <w:rFonts w:asciiTheme="majorHAnsi" w:hAnsiTheme="majorHAnsi" w:cs="Arial"/>
                          <w:color w:val="0D0D0D" w:themeColor="text1" w:themeTint="F2"/>
                          <w:szCs w:val="22"/>
                          <w:lang w:val="es-VE"/>
                        </w:rPr>
                      </w:pPr>
                      <w:r>
                        <w:rPr>
                          <w:rFonts w:ascii="Cambria" w:hAnsi="Cambria"/>
                          <w:lang w:val="es-ES"/>
                        </w:rPr>
                        <w:t xml:space="preserve">HÉCTOR FIDEL CORDERO BERNAL </w:t>
                      </w:r>
                    </w:p>
                    <w:p w14:paraId="7896324D" w14:textId="4CB765CD" w:rsidR="001050CB" w:rsidRPr="00305949" w:rsidRDefault="00386D63"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
                        </w:rPr>
                        <w:t>PERU</w:t>
                      </w:r>
                      <w:bookmarkStart w:id="3" w:name="_GoBack"/>
                      <w:bookmarkEnd w:id="3"/>
                    </w:p>
                    <w:p w14:paraId="3514B959" w14:textId="77777777" w:rsidR="001050CB" w:rsidRPr="00AE5488" w:rsidRDefault="001050CB" w:rsidP="007A5817">
                      <w:pPr>
                        <w:rPr>
                          <w:color w:val="0D0D0D" w:themeColor="text1" w:themeTint="F2"/>
                          <w:lang w:val="es-ES_tradnl"/>
                        </w:rPr>
                      </w:pPr>
                    </w:p>
                  </w:txbxContent>
                </v:textbox>
              </v:shape>
            </w:pict>
          </mc:Fallback>
        </mc:AlternateContent>
      </w:r>
      <w:r w:rsidRPr="00A321D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3EEDCB4" wp14:editId="1D959BC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8C7A9" w14:textId="3095B2D2" w:rsidR="001050CB" w:rsidRPr="0094120E" w:rsidRDefault="001050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14:paraId="0D0086A0" w14:textId="2D3B4C30" w:rsidR="001050CB" w:rsidRPr="0094120E" w:rsidRDefault="001050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132</w:t>
                            </w:r>
                          </w:p>
                          <w:p w14:paraId="68394EA3" w14:textId="19262C9F" w:rsidR="001050CB" w:rsidRPr="00B06C1C" w:rsidRDefault="001050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 octubre</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8</w:t>
                            </w:r>
                          </w:p>
                          <w:p w14:paraId="798AAAFD" w14:textId="77777777" w:rsidR="001050CB" w:rsidRPr="000C5BC3" w:rsidRDefault="001050CB"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53A8C7A9" w14:textId="3095B2D2" w:rsidR="001050CB" w:rsidRPr="0094120E" w:rsidRDefault="001050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14:paraId="0D0086A0" w14:textId="2D3B4C30" w:rsidR="001050CB" w:rsidRPr="0094120E" w:rsidRDefault="001050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132</w:t>
                      </w:r>
                    </w:p>
                    <w:p w14:paraId="68394EA3" w14:textId="19262C9F" w:rsidR="001050CB" w:rsidRPr="00B06C1C" w:rsidRDefault="001050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 octubre</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8</w:t>
                      </w:r>
                    </w:p>
                    <w:p w14:paraId="798AAAFD" w14:textId="77777777" w:rsidR="001050CB" w:rsidRPr="000C5BC3" w:rsidRDefault="001050CB"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14:paraId="12CDC1BA"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7A8DBCDB"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2A9317EB" w14:textId="77777777" w:rsidR="00040C3A" w:rsidRPr="00A321D3" w:rsidRDefault="00040C3A" w:rsidP="00975184">
      <w:pPr>
        <w:tabs>
          <w:tab w:val="center" w:pos="5400"/>
        </w:tabs>
        <w:suppressAutoHyphens/>
        <w:jc w:val="center"/>
        <w:rPr>
          <w:rFonts w:asciiTheme="majorHAnsi" w:hAnsiTheme="majorHAnsi" w:cs="Arial"/>
          <w:sz w:val="20"/>
          <w:szCs w:val="20"/>
          <w:lang w:val="pt-BR"/>
        </w:rPr>
      </w:pPr>
    </w:p>
    <w:p w14:paraId="68095DAC"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4A5B7E61"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330C227C"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7393C151"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066C2B34" w14:textId="77777777" w:rsidR="005128E4" w:rsidRPr="00A321D3" w:rsidRDefault="005128E4" w:rsidP="00975184">
      <w:pPr>
        <w:tabs>
          <w:tab w:val="center" w:pos="5400"/>
        </w:tabs>
        <w:suppressAutoHyphens/>
        <w:jc w:val="center"/>
        <w:rPr>
          <w:rFonts w:asciiTheme="majorHAnsi" w:hAnsiTheme="majorHAnsi"/>
          <w:sz w:val="20"/>
          <w:szCs w:val="20"/>
          <w:lang w:val="pt-BR"/>
        </w:rPr>
      </w:pPr>
    </w:p>
    <w:p w14:paraId="7EC21738"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7701BB6C" w14:textId="77777777" w:rsidR="005128E4" w:rsidRPr="00A321D3" w:rsidRDefault="005128E4" w:rsidP="00975184">
      <w:pPr>
        <w:tabs>
          <w:tab w:val="center" w:pos="5400"/>
        </w:tabs>
        <w:suppressAutoHyphens/>
        <w:jc w:val="center"/>
        <w:rPr>
          <w:rFonts w:asciiTheme="majorHAnsi" w:hAnsiTheme="majorHAnsi"/>
          <w:sz w:val="20"/>
          <w:szCs w:val="20"/>
          <w:lang w:val="pt-BR"/>
        </w:rPr>
      </w:pPr>
    </w:p>
    <w:p w14:paraId="188016A6" w14:textId="77777777" w:rsidR="005128E4" w:rsidRPr="00A321D3" w:rsidRDefault="005128E4" w:rsidP="00975184">
      <w:pPr>
        <w:tabs>
          <w:tab w:val="center" w:pos="5400"/>
        </w:tabs>
        <w:suppressAutoHyphens/>
        <w:jc w:val="center"/>
        <w:rPr>
          <w:rFonts w:asciiTheme="majorHAnsi" w:hAnsiTheme="majorHAnsi"/>
          <w:sz w:val="20"/>
          <w:szCs w:val="20"/>
          <w:lang w:val="pt-BR"/>
        </w:rPr>
      </w:pPr>
    </w:p>
    <w:p w14:paraId="04F18DE3" w14:textId="77777777" w:rsidR="005128E4" w:rsidRPr="00A321D3" w:rsidRDefault="005128E4" w:rsidP="00975184">
      <w:pPr>
        <w:tabs>
          <w:tab w:val="center" w:pos="5400"/>
        </w:tabs>
        <w:suppressAutoHyphens/>
        <w:jc w:val="center"/>
        <w:rPr>
          <w:rFonts w:asciiTheme="majorHAnsi" w:hAnsiTheme="majorHAnsi"/>
          <w:sz w:val="20"/>
          <w:szCs w:val="20"/>
          <w:lang w:val="pt-BR"/>
        </w:rPr>
      </w:pPr>
    </w:p>
    <w:p w14:paraId="41DCFE0E"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560B2897" w14:textId="77777777" w:rsidR="00040C3A" w:rsidRPr="00A321D3" w:rsidRDefault="00040C3A" w:rsidP="00975184">
      <w:pPr>
        <w:tabs>
          <w:tab w:val="center" w:pos="5400"/>
        </w:tabs>
        <w:suppressAutoHyphens/>
        <w:jc w:val="center"/>
        <w:rPr>
          <w:rFonts w:asciiTheme="majorHAnsi" w:hAnsiTheme="majorHAnsi"/>
          <w:sz w:val="20"/>
          <w:szCs w:val="20"/>
          <w:lang w:val="pt-BR"/>
        </w:rPr>
      </w:pPr>
    </w:p>
    <w:p w14:paraId="052109F7"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5F880BCA"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01393408"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0A8DBCC0"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7A8EBACF"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50A19138"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614CF6DF"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60A7A792"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1AD46EB9"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62A86B26"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722376A1"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558AF8EC"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4F7C4814"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6DE61901"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2F5A313A" w14:textId="77777777" w:rsidR="00A50FCF" w:rsidRPr="00A321D3" w:rsidRDefault="00C0075D" w:rsidP="00975184">
      <w:pPr>
        <w:tabs>
          <w:tab w:val="center" w:pos="5400"/>
        </w:tabs>
        <w:suppressAutoHyphens/>
        <w:jc w:val="center"/>
        <w:rPr>
          <w:rFonts w:asciiTheme="majorHAnsi" w:hAnsiTheme="majorHAnsi"/>
          <w:sz w:val="20"/>
          <w:szCs w:val="20"/>
          <w:lang w:val="pt-BR"/>
        </w:rPr>
      </w:pPr>
      <w:r w:rsidRPr="00A321D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F866948" wp14:editId="48EE0EFA">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382288" w14:textId="0CB3666B" w:rsidR="001050CB" w:rsidRPr="00890650" w:rsidRDefault="001050C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2137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5 de octubre de 2018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169 Período Ordinario de S</w:t>
                            </w:r>
                            <w:r w:rsidRPr="00890650">
                              <w:rPr>
                                <w:rFonts w:asciiTheme="majorHAnsi" w:hAnsiTheme="majorHAnsi" w:cs="Univers"/>
                                <w:color w:val="0D0D0D" w:themeColor="text1" w:themeTint="F2"/>
                                <w:sz w:val="18"/>
                                <w:szCs w:val="20"/>
                                <w:lang w:val="es-ES_tradnl"/>
                              </w:rPr>
                              <w:t>esiones</w:t>
                            </w:r>
                            <w:r>
                              <w:rPr>
                                <w:rFonts w:asciiTheme="majorHAnsi" w:hAnsiTheme="majorHAnsi" w:cs="Univers"/>
                                <w:color w:val="0D0D0D" w:themeColor="text1" w:themeTint="F2"/>
                                <w:sz w:val="18"/>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2C382288" w14:textId="0CB3666B" w:rsidR="001050CB" w:rsidRPr="00890650" w:rsidRDefault="001050C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2137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5 de octubre de 2018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169 Período Ordinario de S</w:t>
                      </w:r>
                      <w:r w:rsidRPr="00890650">
                        <w:rPr>
                          <w:rFonts w:asciiTheme="majorHAnsi" w:hAnsiTheme="majorHAnsi" w:cs="Univers"/>
                          <w:color w:val="0D0D0D" w:themeColor="text1" w:themeTint="F2"/>
                          <w:sz w:val="18"/>
                          <w:szCs w:val="20"/>
                          <w:lang w:val="es-ES_tradnl"/>
                        </w:rPr>
                        <w:t>esiones</w:t>
                      </w:r>
                      <w:r>
                        <w:rPr>
                          <w:rFonts w:asciiTheme="majorHAnsi" w:hAnsiTheme="majorHAnsi" w:cs="Univers"/>
                          <w:color w:val="0D0D0D" w:themeColor="text1" w:themeTint="F2"/>
                          <w:sz w:val="18"/>
                          <w:szCs w:val="20"/>
                          <w:lang w:val="es-ES_tradnl"/>
                        </w:rPr>
                        <w:t>.</w:t>
                      </w:r>
                    </w:p>
                  </w:txbxContent>
                </v:textbox>
              </v:shape>
            </w:pict>
          </mc:Fallback>
        </mc:AlternateContent>
      </w:r>
    </w:p>
    <w:p w14:paraId="321F4D45"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75E429AD"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4D1FDB57"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5A2E7E6F"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44B53C65" w14:textId="77777777" w:rsidR="00A50FCF" w:rsidRPr="00A321D3" w:rsidRDefault="00C0075D" w:rsidP="00975184">
      <w:pPr>
        <w:tabs>
          <w:tab w:val="center" w:pos="5400"/>
        </w:tabs>
        <w:suppressAutoHyphens/>
        <w:jc w:val="center"/>
        <w:rPr>
          <w:rFonts w:asciiTheme="majorHAnsi" w:hAnsiTheme="majorHAnsi"/>
          <w:sz w:val="20"/>
          <w:szCs w:val="20"/>
          <w:lang w:val="pt-BR"/>
        </w:rPr>
      </w:pPr>
      <w:r w:rsidRPr="00A321D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120DFD8" wp14:editId="55383D54">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BA3C2" w14:textId="7E2538D2" w:rsidR="001050CB" w:rsidRPr="00D21876" w:rsidRDefault="001050CB"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VE"/>
                              </w:rPr>
                              <w:t>115</w:t>
                            </w:r>
                            <w:r w:rsidRPr="00D21876">
                              <w:rPr>
                                <w:rFonts w:asciiTheme="majorHAnsi" w:hAnsiTheme="majorHAnsi"/>
                                <w:color w:val="595959" w:themeColor="text1" w:themeTint="A6"/>
                                <w:sz w:val="18"/>
                                <w:szCs w:val="18"/>
                                <w:lang w:val="es-VE"/>
                              </w:rPr>
                              <w:t>/1</w:t>
                            </w:r>
                            <w:r>
                              <w:rPr>
                                <w:rFonts w:asciiTheme="majorHAnsi" w:hAnsiTheme="majorHAnsi"/>
                                <w:color w:val="595959" w:themeColor="text1" w:themeTint="A6"/>
                                <w:sz w:val="18"/>
                                <w:szCs w:val="18"/>
                                <w:lang w:val="es-VE"/>
                              </w:rPr>
                              <w:t>8</w:t>
                            </w:r>
                            <w:r w:rsidRPr="00D21876">
                              <w:rPr>
                                <w:rFonts w:asciiTheme="majorHAnsi" w:hAnsiTheme="majorHAnsi"/>
                                <w:color w:val="595959" w:themeColor="text1" w:themeTint="A6"/>
                                <w:sz w:val="18"/>
                                <w:szCs w:val="18"/>
                                <w:lang w:val="es-VE"/>
                              </w:rPr>
                              <w:t>, Caso 12.827</w:t>
                            </w:r>
                          </w:p>
                          <w:p w14:paraId="15D63F91" w14:textId="56591B21" w:rsidR="001050CB" w:rsidRPr="00D21876" w:rsidRDefault="001050CB" w:rsidP="00EB1199">
                            <w:pPr>
                              <w:spacing w:line="276" w:lineRule="auto"/>
                              <w:rPr>
                                <w:rFonts w:asciiTheme="majorHAnsi" w:hAnsiTheme="majorHAnsi"/>
                                <w:color w:val="595959" w:themeColor="text1" w:themeTint="A6"/>
                                <w:sz w:val="18"/>
                                <w:szCs w:val="18"/>
                                <w:lang w:val="es-VE"/>
                              </w:rPr>
                            </w:pPr>
                            <w:r w:rsidRPr="00D21876">
                              <w:rPr>
                                <w:rFonts w:asciiTheme="majorHAnsi" w:hAnsiTheme="majorHAnsi"/>
                                <w:color w:val="595959" w:themeColor="text1" w:themeTint="A6"/>
                                <w:sz w:val="18"/>
                                <w:szCs w:val="18"/>
                                <w:lang w:val="es-VE"/>
                              </w:rPr>
                              <w:t>Fondo. Héctor Fidel Cordero Bernal.</w:t>
                            </w:r>
                            <w:r>
                              <w:rPr>
                                <w:rFonts w:asciiTheme="majorHAnsi" w:hAnsiTheme="majorHAnsi"/>
                                <w:color w:val="595959" w:themeColor="text1" w:themeTint="A6"/>
                                <w:sz w:val="18"/>
                                <w:szCs w:val="18"/>
                                <w:lang w:val="es-VE"/>
                              </w:rPr>
                              <w:t xml:space="preserve"> </w:t>
                            </w:r>
                            <w:r>
                              <w:rPr>
                                <w:rFonts w:asciiTheme="majorHAnsi" w:hAnsiTheme="majorHAnsi"/>
                                <w:color w:val="595959" w:themeColor="text1" w:themeTint="A6"/>
                                <w:sz w:val="18"/>
                                <w:szCs w:val="18"/>
                                <w:lang w:val="pt-BR"/>
                              </w:rPr>
                              <w:t>Perú. 5 de octubre</w:t>
                            </w:r>
                            <w:r w:rsidRPr="00305949">
                              <w:rPr>
                                <w:rFonts w:asciiTheme="majorHAnsi" w:hAnsiTheme="majorHAnsi"/>
                                <w:color w:val="595959" w:themeColor="text1" w:themeTint="A6"/>
                                <w:sz w:val="18"/>
                                <w:szCs w:val="18"/>
                                <w:lang w:val="pt-BR"/>
                              </w:rPr>
                              <w:t xml:space="preserve"> de 201</w:t>
                            </w:r>
                            <w:r>
                              <w:rPr>
                                <w:rFonts w:asciiTheme="majorHAnsi" w:hAnsiTheme="majorHAnsi"/>
                                <w:color w:val="595959" w:themeColor="text1" w:themeTint="A6"/>
                                <w:sz w:val="18"/>
                                <w:szCs w:val="18"/>
                                <w:lang w:val="pt-BR"/>
                              </w:rPr>
                              <w:t>8</w:t>
                            </w:r>
                            <w:r w:rsidRPr="00305949">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694BA3C2" w14:textId="7E2538D2" w:rsidR="001050CB" w:rsidRPr="00D21876" w:rsidRDefault="001050CB"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VE"/>
                        </w:rPr>
                        <w:t>115</w:t>
                      </w:r>
                      <w:r w:rsidRPr="00D21876">
                        <w:rPr>
                          <w:rFonts w:asciiTheme="majorHAnsi" w:hAnsiTheme="majorHAnsi"/>
                          <w:color w:val="595959" w:themeColor="text1" w:themeTint="A6"/>
                          <w:sz w:val="18"/>
                          <w:szCs w:val="18"/>
                          <w:lang w:val="es-VE"/>
                        </w:rPr>
                        <w:t>/1</w:t>
                      </w:r>
                      <w:r>
                        <w:rPr>
                          <w:rFonts w:asciiTheme="majorHAnsi" w:hAnsiTheme="majorHAnsi"/>
                          <w:color w:val="595959" w:themeColor="text1" w:themeTint="A6"/>
                          <w:sz w:val="18"/>
                          <w:szCs w:val="18"/>
                          <w:lang w:val="es-VE"/>
                        </w:rPr>
                        <w:t>8</w:t>
                      </w:r>
                      <w:r w:rsidRPr="00D21876">
                        <w:rPr>
                          <w:rFonts w:asciiTheme="majorHAnsi" w:hAnsiTheme="majorHAnsi"/>
                          <w:color w:val="595959" w:themeColor="text1" w:themeTint="A6"/>
                          <w:sz w:val="18"/>
                          <w:szCs w:val="18"/>
                          <w:lang w:val="es-VE"/>
                        </w:rPr>
                        <w:t>, Caso 12.827</w:t>
                      </w:r>
                    </w:p>
                    <w:p w14:paraId="15D63F91" w14:textId="56591B21" w:rsidR="001050CB" w:rsidRPr="00D21876" w:rsidRDefault="001050CB" w:rsidP="00EB1199">
                      <w:pPr>
                        <w:spacing w:line="276" w:lineRule="auto"/>
                        <w:rPr>
                          <w:rFonts w:asciiTheme="majorHAnsi" w:hAnsiTheme="majorHAnsi"/>
                          <w:color w:val="595959" w:themeColor="text1" w:themeTint="A6"/>
                          <w:sz w:val="18"/>
                          <w:szCs w:val="18"/>
                          <w:lang w:val="es-VE"/>
                        </w:rPr>
                      </w:pPr>
                      <w:r w:rsidRPr="00D21876">
                        <w:rPr>
                          <w:rFonts w:asciiTheme="majorHAnsi" w:hAnsiTheme="majorHAnsi"/>
                          <w:color w:val="595959" w:themeColor="text1" w:themeTint="A6"/>
                          <w:sz w:val="18"/>
                          <w:szCs w:val="18"/>
                          <w:lang w:val="es-VE"/>
                        </w:rPr>
                        <w:t>Fondo. Héctor Fidel Cordero Bernal.</w:t>
                      </w:r>
                      <w:r>
                        <w:rPr>
                          <w:rFonts w:asciiTheme="majorHAnsi" w:hAnsiTheme="majorHAnsi"/>
                          <w:color w:val="595959" w:themeColor="text1" w:themeTint="A6"/>
                          <w:sz w:val="18"/>
                          <w:szCs w:val="18"/>
                          <w:lang w:val="es-VE"/>
                        </w:rPr>
                        <w:t xml:space="preserve"> </w:t>
                      </w:r>
                      <w:r>
                        <w:rPr>
                          <w:rFonts w:asciiTheme="majorHAnsi" w:hAnsiTheme="majorHAnsi"/>
                          <w:color w:val="595959" w:themeColor="text1" w:themeTint="A6"/>
                          <w:sz w:val="18"/>
                          <w:szCs w:val="18"/>
                          <w:lang w:val="pt-BR"/>
                        </w:rPr>
                        <w:t>Perú. 5 de octubre</w:t>
                      </w:r>
                      <w:r w:rsidRPr="00305949">
                        <w:rPr>
                          <w:rFonts w:asciiTheme="majorHAnsi" w:hAnsiTheme="majorHAnsi"/>
                          <w:color w:val="595959" w:themeColor="text1" w:themeTint="A6"/>
                          <w:sz w:val="18"/>
                          <w:szCs w:val="18"/>
                          <w:lang w:val="pt-BR"/>
                        </w:rPr>
                        <w:t xml:space="preserve"> de 201</w:t>
                      </w:r>
                      <w:r>
                        <w:rPr>
                          <w:rFonts w:asciiTheme="majorHAnsi" w:hAnsiTheme="majorHAnsi"/>
                          <w:color w:val="595959" w:themeColor="text1" w:themeTint="A6"/>
                          <w:sz w:val="18"/>
                          <w:szCs w:val="18"/>
                          <w:lang w:val="pt-BR"/>
                        </w:rPr>
                        <w:t>8</w:t>
                      </w:r>
                      <w:r w:rsidRPr="00305949">
                        <w:rPr>
                          <w:rFonts w:asciiTheme="majorHAnsi" w:hAnsiTheme="majorHAnsi"/>
                          <w:color w:val="595959" w:themeColor="text1" w:themeTint="A6"/>
                          <w:sz w:val="18"/>
                          <w:szCs w:val="18"/>
                          <w:lang w:val="pt-BR"/>
                        </w:rPr>
                        <w:t>.</w:t>
                      </w:r>
                    </w:p>
                  </w:txbxContent>
                </v:textbox>
              </v:shape>
            </w:pict>
          </mc:Fallback>
        </mc:AlternateContent>
      </w:r>
    </w:p>
    <w:p w14:paraId="77DAC0E2" w14:textId="77777777" w:rsidR="00A50FCF" w:rsidRPr="00A321D3" w:rsidRDefault="00A50FCF" w:rsidP="00975184">
      <w:pPr>
        <w:tabs>
          <w:tab w:val="center" w:pos="5400"/>
        </w:tabs>
        <w:suppressAutoHyphens/>
        <w:jc w:val="center"/>
        <w:rPr>
          <w:rFonts w:asciiTheme="majorHAnsi" w:hAnsiTheme="majorHAnsi"/>
          <w:sz w:val="20"/>
          <w:szCs w:val="20"/>
          <w:lang w:val="pt-BR"/>
        </w:rPr>
      </w:pPr>
    </w:p>
    <w:p w14:paraId="1E26A846" w14:textId="77777777" w:rsidR="0090270B" w:rsidRPr="00A321D3" w:rsidRDefault="00C0075D" w:rsidP="00975184">
      <w:pPr>
        <w:tabs>
          <w:tab w:val="center" w:pos="5400"/>
        </w:tabs>
        <w:suppressAutoHyphens/>
        <w:jc w:val="center"/>
        <w:rPr>
          <w:rFonts w:asciiTheme="majorHAnsi" w:hAnsiTheme="majorHAnsi"/>
          <w:b/>
          <w:sz w:val="20"/>
          <w:szCs w:val="20"/>
          <w:lang w:val="pt-BR"/>
        </w:rPr>
      </w:pPr>
      <w:r w:rsidRPr="00A321D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995B3E1" wp14:editId="2F229BF3">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1D176" w14:textId="77777777" w:rsidR="001050CB" w:rsidRPr="00D72DC6" w:rsidRDefault="001050CB" w:rsidP="00F02AD1">
                            <w:pPr>
                              <w:rPr>
                                <w:color w:val="FFFFFF" w:themeColor="background1"/>
                              </w:rPr>
                            </w:pPr>
                            <w:r w:rsidRPr="00D72DC6">
                              <w:rPr>
                                <w:noProof/>
                                <w:color w:val="FFFFFF" w:themeColor="background1"/>
                              </w:rPr>
                              <w:drawing>
                                <wp:inline distT="0" distB="0" distL="0" distR="0" wp14:anchorId="23871DF6" wp14:editId="1195205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14:paraId="68E1D176" w14:textId="77777777" w:rsidR="001050CB" w:rsidRPr="00D72DC6" w:rsidRDefault="001050CB" w:rsidP="00F02AD1">
                      <w:pPr>
                        <w:rPr>
                          <w:color w:val="FFFFFF" w:themeColor="background1"/>
                        </w:rPr>
                      </w:pPr>
                      <w:r w:rsidRPr="00D72DC6">
                        <w:rPr>
                          <w:noProof/>
                          <w:color w:val="FFFFFF" w:themeColor="background1"/>
                        </w:rPr>
                        <w:drawing>
                          <wp:inline distT="0" distB="0" distL="0" distR="0" wp14:anchorId="23871DF6" wp14:editId="1195205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321D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DC5919E" wp14:editId="7F703A27">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5D3F7" w14:textId="77777777" w:rsidR="001050CB" w:rsidRPr="004B7EB6" w:rsidRDefault="001050C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14:paraId="0275D3F7" w14:textId="77777777" w:rsidR="001050CB" w:rsidRPr="004B7EB6" w:rsidRDefault="001050C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C1236CF" w14:textId="77777777" w:rsidR="0070697F" w:rsidRPr="00A321D3" w:rsidRDefault="0070697F" w:rsidP="00975184">
      <w:pPr>
        <w:tabs>
          <w:tab w:val="center" w:pos="5400"/>
        </w:tabs>
        <w:suppressAutoHyphens/>
        <w:jc w:val="center"/>
        <w:rPr>
          <w:rFonts w:asciiTheme="majorHAnsi" w:hAnsiTheme="majorHAnsi"/>
          <w:b/>
          <w:sz w:val="20"/>
          <w:szCs w:val="20"/>
          <w:lang w:val="pt-BR"/>
        </w:rPr>
        <w:sectPr w:rsidR="0070697F" w:rsidRPr="00A321D3"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71CD7192" w14:textId="1147660E" w:rsidR="004B316C" w:rsidRPr="00A321D3" w:rsidRDefault="004B5EFB"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pt-BR"/>
        </w:rPr>
      </w:pPr>
      <w:r>
        <w:rPr>
          <w:rFonts w:asciiTheme="majorHAnsi" w:eastAsia="Times New Roman" w:hAnsiTheme="majorHAnsi"/>
          <w:b/>
          <w:sz w:val="20"/>
          <w:szCs w:val="20"/>
          <w:bdr w:val="none" w:sz="0" w:space="0" w:color="auto"/>
          <w:lang w:val="pt-BR"/>
        </w:rPr>
        <w:lastRenderedPageBreak/>
        <w:t>INFORME No. 115</w:t>
      </w:r>
      <w:r w:rsidR="00305949" w:rsidRPr="00A321D3">
        <w:rPr>
          <w:rFonts w:asciiTheme="majorHAnsi" w:eastAsia="Times New Roman" w:hAnsiTheme="majorHAnsi"/>
          <w:b/>
          <w:sz w:val="20"/>
          <w:szCs w:val="20"/>
          <w:bdr w:val="none" w:sz="0" w:space="0" w:color="auto"/>
          <w:lang w:val="pt-BR"/>
        </w:rPr>
        <w:t>/1</w:t>
      </w:r>
      <w:r w:rsidR="00312E6D">
        <w:rPr>
          <w:rFonts w:asciiTheme="majorHAnsi" w:eastAsia="Times New Roman" w:hAnsiTheme="majorHAnsi"/>
          <w:b/>
          <w:sz w:val="20"/>
          <w:szCs w:val="20"/>
          <w:bdr w:val="none" w:sz="0" w:space="0" w:color="auto"/>
          <w:lang w:val="pt-BR"/>
        </w:rPr>
        <w:t>8</w:t>
      </w:r>
    </w:p>
    <w:p w14:paraId="718AEE17" w14:textId="77777777" w:rsidR="004B316C" w:rsidRPr="004B5EFB" w:rsidRDefault="00D21876"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VE"/>
        </w:rPr>
      </w:pPr>
      <w:r w:rsidRPr="004B5EFB">
        <w:rPr>
          <w:rFonts w:asciiTheme="majorHAnsi" w:eastAsia="Times New Roman" w:hAnsiTheme="majorHAnsi"/>
          <w:b/>
          <w:sz w:val="20"/>
          <w:szCs w:val="20"/>
          <w:bdr w:val="none" w:sz="0" w:space="0" w:color="auto"/>
          <w:lang w:val="es-VE"/>
        </w:rPr>
        <w:t>CASO 12.827</w:t>
      </w:r>
    </w:p>
    <w:p w14:paraId="79DCD287" w14:textId="77777777" w:rsidR="004B316C" w:rsidRPr="004B5EFB" w:rsidRDefault="004B316C"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4B5EFB">
        <w:rPr>
          <w:rFonts w:asciiTheme="majorHAnsi" w:eastAsia="Times New Roman" w:hAnsiTheme="majorHAnsi"/>
          <w:sz w:val="20"/>
          <w:szCs w:val="20"/>
          <w:bdr w:val="none" w:sz="0" w:space="0" w:color="auto"/>
          <w:lang w:val="es-VE"/>
        </w:rPr>
        <w:t>FONDO</w:t>
      </w:r>
    </w:p>
    <w:p w14:paraId="27856DB8" w14:textId="77777777" w:rsidR="00B06C1C" w:rsidRPr="004B5EFB" w:rsidRDefault="00D21876"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4B5EFB">
        <w:rPr>
          <w:rFonts w:asciiTheme="majorHAnsi" w:eastAsia="Times New Roman" w:hAnsiTheme="majorHAnsi"/>
          <w:sz w:val="20"/>
          <w:szCs w:val="20"/>
          <w:bdr w:val="none" w:sz="0" w:space="0" w:color="auto"/>
          <w:lang w:val="es-VE"/>
        </w:rPr>
        <w:t>HÉCTOR FIDEL CORDERO BERNAL</w:t>
      </w:r>
    </w:p>
    <w:p w14:paraId="44CEFC3E" w14:textId="77777777" w:rsidR="00B06C1C" w:rsidRPr="00A321D3" w:rsidRDefault="00D21876"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A321D3">
        <w:rPr>
          <w:rFonts w:asciiTheme="majorHAnsi" w:eastAsia="Times New Roman" w:hAnsiTheme="majorHAnsi"/>
          <w:sz w:val="20"/>
          <w:szCs w:val="20"/>
          <w:bdr w:val="none" w:sz="0" w:space="0" w:color="auto"/>
          <w:lang w:val="es-VE"/>
        </w:rPr>
        <w:t>PERÚ</w:t>
      </w:r>
    </w:p>
    <w:p w14:paraId="53AFAC8A" w14:textId="5BF7179A" w:rsidR="0073741F" w:rsidRPr="00A321D3" w:rsidRDefault="004B5EFB"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Pr>
          <w:rFonts w:asciiTheme="majorHAnsi" w:eastAsia="Times New Roman" w:hAnsiTheme="majorHAnsi"/>
          <w:sz w:val="20"/>
          <w:szCs w:val="20"/>
          <w:bdr w:val="none" w:sz="0" w:space="0" w:color="auto"/>
          <w:lang w:val="es-VE"/>
        </w:rPr>
        <w:t>5 DE OCTUBRE</w:t>
      </w:r>
      <w:r w:rsidR="00713F6D" w:rsidRPr="00A321D3">
        <w:rPr>
          <w:rFonts w:asciiTheme="majorHAnsi" w:eastAsia="Times New Roman" w:hAnsiTheme="majorHAnsi"/>
          <w:sz w:val="20"/>
          <w:szCs w:val="20"/>
          <w:bdr w:val="none" w:sz="0" w:space="0" w:color="auto"/>
          <w:lang w:val="es-VE"/>
        </w:rPr>
        <w:t xml:space="preserve"> </w:t>
      </w:r>
      <w:r w:rsidR="00F674F4" w:rsidRPr="00A321D3">
        <w:rPr>
          <w:rFonts w:asciiTheme="majorHAnsi" w:eastAsia="Times New Roman" w:hAnsiTheme="majorHAnsi"/>
          <w:sz w:val="20"/>
          <w:szCs w:val="20"/>
          <w:bdr w:val="none" w:sz="0" w:space="0" w:color="auto"/>
          <w:lang w:val="es-VE"/>
        </w:rPr>
        <w:t>DE 201</w:t>
      </w:r>
      <w:r w:rsidR="00312E6D">
        <w:rPr>
          <w:rFonts w:asciiTheme="majorHAnsi" w:eastAsia="Times New Roman" w:hAnsiTheme="majorHAnsi"/>
          <w:sz w:val="20"/>
          <w:szCs w:val="20"/>
          <w:bdr w:val="none" w:sz="0" w:space="0" w:color="auto"/>
          <w:lang w:val="es-VE"/>
        </w:rPr>
        <w:t>8</w:t>
      </w:r>
    </w:p>
    <w:p w14:paraId="157B180E" w14:textId="77777777" w:rsidR="004B316C" w:rsidRPr="00A321D3" w:rsidRDefault="004B316C"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lang w:val="es-VE"/>
        </w:rPr>
      </w:pPr>
    </w:p>
    <w:p w14:paraId="2E569679" w14:textId="77777777" w:rsidR="0070697F" w:rsidRPr="00A321D3" w:rsidRDefault="00AA09A2" w:rsidP="00975184">
      <w:pPr>
        <w:tabs>
          <w:tab w:val="center" w:pos="5400"/>
        </w:tabs>
        <w:suppressAutoHyphens/>
        <w:jc w:val="center"/>
        <w:rPr>
          <w:rFonts w:asciiTheme="majorHAnsi" w:hAnsiTheme="majorHAnsi"/>
          <w:b/>
          <w:sz w:val="20"/>
          <w:szCs w:val="20"/>
          <w:lang w:val="es-ES_tradnl"/>
        </w:rPr>
      </w:pPr>
      <w:r w:rsidRPr="00A321D3">
        <w:rPr>
          <w:rFonts w:asciiTheme="majorHAnsi" w:hAnsiTheme="majorHAnsi"/>
          <w:b/>
          <w:sz w:val="20"/>
          <w:szCs w:val="20"/>
          <w:lang w:val="es-ES_tradnl"/>
        </w:rPr>
        <w:t>Í</w:t>
      </w:r>
      <w:r w:rsidR="00DC7023" w:rsidRPr="00A321D3">
        <w:rPr>
          <w:rFonts w:asciiTheme="majorHAnsi" w:hAnsiTheme="majorHAnsi"/>
          <w:b/>
          <w:sz w:val="20"/>
          <w:szCs w:val="20"/>
          <w:lang w:val="es-ES_tradnl"/>
        </w:rPr>
        <w:t>NDICE</w:t>
      </w:r>
    </w:p>
    <w:sdt>
      <w:sdtPr>
        <w:rPr>
          <w:rFonts w:ascii="Times New Roman" w:eastAsia="Arial Unicode MS" w:hAnsi="Times New Roman" w:cs="Times New Roman"/>
          <w:b w:val="0"/>
          <w:bCs w:val="0"/>
          <w:color w:val="auto"/>
          <w:sz w:val="20"/>
          <w:szCs w:val="20"/>
          <w:bdr w:val="nil"/>
          <w:lang w:eastAsia="en-US"/>
        </w:rPr>
        <w:id w:val="-1539117892"/>
        <w:docPartObj>
          <w:docPartGallery w:val="Table of Contents"/>
          <w:docPartUnique/>
        </w:docPartObj>
      </w:sdtPr>
      <w:sdtEndPr>
        <w:rPr>
          <w:noProof/>
        </w:rPr>
      </w:sdtEndPr>
      <w:sdtContent>
        <w:p w14:paraId="4AD75B13" w14:textId="77777777" w:rsidR="002E4C22" w:rsidRPr="00A321D3" w:rsidRDefault="002E4C22" w:rsidP="00975184">
          <w:pPr>
            <w:pStyle w:val="TOCHeading"/>
            <w:spacing w:before="0" w:line="240" w:lineRule="auto"/>
            <w:rPr>
              <w:sz w:val="20"/>
              <w:szCs w:val="20"/>
            </w:rPr>
          </w:pPr>
        </w:p>
        <w:p w14:paraId="69E1C741" w14:textId="088B676E" w:rsidR="00344974" w:rsidRPr="00344974" w:rsidRDefault="002E4C22">
          <w:pPr>
            <w:pStyle w:val="TOC1"/>
            <w:rPr>
              <w:rFonts w:eastAsiaTheme="minorEastAsia" w:cstheme="minorBidi"/>
              <w:b w:val="0"/>
              <w:bdr w:val="none" w:sz="0" w:space="0" w:color="auto"/>
            </w:rPr>
          </w:pPr>
          <w:r w:rsidRPr="00A321D3">
            <w:fldChar w:fldCharType="begin"/>
          </w:r>
          <w:r w:rsidRPr="00A321D3">
            <w:instrText xml:space="preserve"> TOC \o "1-3" \h \z \u </w:instrText>
          </w:r>
          <w:r w:rsidRPr="00A321D3">
            <w:fldChar w:fldCharType="separate"/>
          </w:r>
          <w:hyperlink w:anchor="_Toc514247632" w:history="1">
            <w:r w:rsidR="00344974" w:rsidRPr="00344974">
              <w:rPr>
                <w:rStyle w:val="Hyperlink"/>
                <w:rFonts w:eastAsiaTheme="majorEastAsia"/>
                <w:bCs/>
                <w:lang w:val="es-VE"/>
              </w:rPr>
              <w:t>I.</w:t>
            </w:r>
            <w:r w:rsidR="00344974" w:rsidRPr="00344974">
              <w:rPr>
                <w:rFonts w:eastAsiaTheme="minorEastAsia" w:cstheme="minorBidi"/>
                <w:b w:val="0"/>
                <w:bdr w:val="none" w:sz="0" w:space="0" w:color="auto"/>
              </w:rPr>
              <w:tab/>
            </w:r>
            <w:r w:rsidR="00344974" w:rsidRPr="00344974">
              <w:rPr>
                <w:rStyle w:val="Hyperlink"/>
                <w:rFonts w:eastAsiaTheme="majorEastAsia" w:cstheme="majorBidi"/>
                <w:bCs/>
                <w:lang w:val="es-VE"/>
              </w:rPr>
              <w:t>RESUMEN</w:t>
            </w:r>
            <w:r w:rsidR="00344974" w:rsidRPr="00344974">
              <w:rPr>
                <w:webHidden/>
              </w:rPr>
              <w:tab/>
            </w:r>
            <w:r w:rsidR="00344974" w:rsidRPr="00344974">
              <w:rPr>
                <w:webHidden/>
              </w:rPr>
              <w:fldChar w:fldCharType="begin"/>
            </w:r>
            <w:r w:rsidR="00344974" w:rsidRPr="00344974">
              <w:rPr>
                <w:webHidden/>
              </w:rPr>
              <w:instrText xml:space="preserve"> PAGEREF _Toc514247632 \h </w:instrText>
            </w:r>
            <w:r w:rsidR="00344974" w:rsidRPr="00344974">
              <w:rPr>
                <w:webHidden/>
              </w:rPr>
            </w:r>
            <w:r w:rsidR="00344974" w:rsidRPr="00344974">
              <w:rPr>
                <w:webHidden/>
              </w:rPr>
              <w:fldChar w:fldCharType="separate"/>
            </w:r>
            <w:r w:rsidR="00E11E8B">
              <w:rPr>
                <w:webHidden/>
              </w:rPr>
              <w:t>2</w:t>
            </w:r>
            <w:r w:rsidR="00344974" w:rsidRPr="00344974">
              <w:rPr>
                <w:webHidden/>
              </w:rPr>
              <w:fldChar w:fldCharType="end"/>
            </w:r>
          </w:hyperlink>
        </w:p>
        <w:p w14:paraId="15A6084B" w14:textId="07E59615" w:rsidR="00344974" w:rsidRPr="00344974" w:rsidRDefault="00991432">
          <w:pPr>
            <w:pStyle w:val="TOC1"/>
            <w:rPr>
              <w:rFonts w:eastAsiaTheme="minorEastAsia" w:cstheme="minorBidi"/>
              <w:b w:val="0"/>
              <w:bdr w:val="none" w:sz="0" w:space="0" w:color="auto"/>
            </w:rPr>
          </w:pPr>
          <w:hyperlink w:anchor="_Toc514247633" w:history="1">
            <w:r w:rsidR="00344974" w:rsidRPr="00344974">
              <w:rPr>
                <w:rStyle w:val="Hyperlink"/>
              </w:rPr>
              <w:t>II.</w:t>
            </w:r>
            <w:r w:rsidR="00344974" w:rsidRPr="00344974">
              <w:rPr>
                <w:rFonts w:eastAsiaTheme="minorEastAsia" w:cstheme="minorBidi"/>
                <w:b w:val="0"/>
                <w:bdr w:val="none" w:sz="0" w:space="0" w:color="auto"/>
              </w:rPr>
              <w:tab/>
            </w:r>
            <w:r w:rsidR="00344974" w:rsidRPr="00344974">
              <w:rPr>
                <w:rStyle w:val="Hyperlink"/>
              </w:rPr>
              <w:t>ALEGATOS DE LAS PARTES</w:t>
            </w:r>
            <w:r w:rsidR="00344974" w:rsidRPr="00344974">
              <w:rPr>
                <w:webHidden/>
              </w:rPr>
              <w:tab/>
            </w:r>
            <w:r w:rsidR="00344974" w:rsidRPr="00344974">
              <w:rPr>
                <w:webHidden/>
              </w:rPr>
              <w:fldChar w:fldCharType="begin"/>
            </w:r>
            <w:r w:rsidR="00344974" w:rsidRPr="00344974">
              <w:rPr>
                <w:webHidden/>
              </w:rPr>
              <w:instrText xml:space="preserve"> PAGEREF _Toc514247633 \h </w:instrText>
            </w:r>
            <w:r w:rsidR="00344974" w:rsidRPr="00344974">
              <w:rPr>
                <w:webHidden/>
              </w:rPr>
            </w:r>
            <w:r w:rsidR="00344974" w:rsidRPr="00344974">
              <w:rPr>
                <w:webHidden/>
              </w:rPr>
              <w:fldChar w:fldCharType="separate"/>
            </w:r>
            <w:r w:rsidR="00E11E8B">
              <w:rPr>
                <w:webHidden/>
              </w:rPr>
              <w:t>2</w:t>
            </w:r>
            <w:r w:rsidR="00344974" w:rsidRPr="00344974">
              <w:rPr>
                <w:webHidden/>
              </w:rPr>
              <w:fldChar w:fldCharType="end"/>
            </w:r>
          </w:hyperlink>
        </w:p>
        <w:p w14:paraId="1D98EC81" w14:textId="66E41A29" w:rsidR="00344974" w:rsidRPr="00344974" w:rsidRDefault="00991432">
          <w:pPr>
            <w:pStyle w:val="TOC2"/>
            <w:rPr>
              <w:rFonts w:asciiTheme="majorHAnsi" w:eastAsiaTheme="minorEastAsia" w:hAnsiTheme="majorHAnsi" w:cstheme="minorBidi"/>
              <w:noProof/>
              <w:sz w:val="20"/>
              <w:szCs w:val="20"/>
              <w:bdr w:val="none" w:sz="0" w:space="0" w:color="auto"/>
            </w:rPr>
          </w:pPr>
          <w:hyperlink w:anchor="_Toc514247634" w:history="1">
            <w:r w:rsidR="00344974" w:rsidRPr="00344974">
              <w:rPr>
                <w:rStyle w:val="Hyperlink"/>
                <w:rFonts w:asciiTheme="majorHAnsi" w:hAnsiTheme="majorHAnsi"/>
                <w:noProof/>
                <w:sz w:val="20"/>
                <w:szCs w:val="20"/>
              </w:rPr>
              <w:t>A.</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noProof/>
                <w:sz w:val="20"/>
                <w:szCs w:val="20"/>
              </w:rPr>
              <w:t>Parte peticionaria</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_Toc514247634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2</w:t>
            </w:r>
            <w:r w:rsidR="00344974" w:rsidRPr="00344974">
              <w:rPr>
                <w:rFonts w:asciiTheme="majorHAnsi" w:hAnsiTheme="majorHAnsi"/>
                <w:noProof/>
                <w:webHidden/>
                <w:sz w:val="20"/>
                <w:szCs w:val="20"/>
              </w:rPr>
              <w:fldChar w:fldCharType="end"/>
            </w:r>
          </w:hyperlink>
        </w:p>
        <w:p w14:paraId="0EB5E0BD" w14:textId="5B43F47D" w:rsidR="00344974" w:rsidRPr="00344974" w:rsidRDefault="00991432">
          <w:pPr>
            <w:pStyle w:val="TOC2"/>
            <w:rPr>
              <w:rFonts w:asciiTheme="majorHAnsi" w:eastAsiaTheme="minorEastAsia" w:hAnsiTheme="majorHAnsi" w:cstheme="minorBidi"/>
              <w:noProof/>
              <w:sz w:val="20"/>
              <w:szCs w:val="20"/>
              <w:bdr w:val="none" w:sz="0" w:space="0" w:color="auto"/>
            </w:rPr>
          </w:pPr>
          <w:hyperlink w:anchor="_Toc514247635" w:history="1">
            <w:r w:rsidR="00344974" w:rsidRPr="00344974">
              <w:rPr>
                <w:rStyle w:val="Hyperlink"/>
                <w:rFonts w:asciiTheme="majorHAnsi" w:hAnsiTheme="majorHAnsi"/>
                <w:noProof/>
                <w:sz w:val="20"/>
                <w:szCs w:val="20"/>
              </w:rPr>
              <w:t>B.</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noProof/>
                <w:sz w:val="20"/>
                <w:szCs w:val="20"/>
              </w:rPr>
              <w:t>Estado</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_Toc514247635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3</w:t>
            </w:r>
            <w:r w:rsidR="00344974" w:rsidRPr="00344974">
              <w:rPr>
                <w:rFonts w:asciiTheme="majorHAnsi" w:hAnsiTheme="majorHAnsi"/>
                <w:noProof/>
                <w:webHidden/>
                <w:sz w:val="20"/>
                <w:szCs w:val="20"/>
              </w:rPr>
              <w:fldChar w:fldCharType="end"/>
            </w:r>
          </w:hyperlink>
        </w:p>
        <w:p w14:paraId="727B7E43" w14:textId="09EC0738" w:rsidR="00344974" w:rsidRPr="00344974" w:rsidRDefault="00991432">
          <w:pPr>
            <w:pStyle w:val="TOC1"/>
            <w:rPr>
              <w:rFonts w:eastAsiaTheme="minorEastAsia" w:cstheme="minorBidi"/>
              <w:b w:val="0"/>
              <w:bdr w:val="none" w:sz="0" w:space="0" w:color="auto"/>
            </w:rPr>
          </w:pPr>
          <w:hyperlink w:anchor="_Toc514247636" w:history="1">
            <w:r w:rsidR="00344974" w:rsidRPr="00344974">
              <w:rPr>
                <w:rStyle w:val="Hyperlink"/>
              </w:rPr>
              <w:t>III.</w:t>
            </w:r>
            <w:r w:rsidR="00344974" w:rsidRPr="00344974">
              <w:rPr>
                <w:rFonts w:eastAsiaTheme="minorEastAsia" w:cstheme="minorBidi"/>
                <w:b w:val="0"/>
                <w:bdr w:val="none" w:sz="0" w:space="0" w:color="auto"/>
              </w:rPr>
              <w:tab/>
            </w:r>
            <w:r w:rsidR="00344974" w:rsidRPr="00344974">
              <w:rPr>
                <w:rStyle w:val="Hyperlink"/>
              </w:rPr>
              <w:t>HECHOS PROBADOS</w:t>
            </w:r>
            <w:r w:rsidR="00344974" w:rsidRPr="00344974">
              <w:rPr>
                <w:webHidden/>
              </w:rPr>
              <w:tab/>
            </w:r>
            <w:r w:rsidR="00344974" w:rsidRPr="00344974">
              <w:rPr>
                <w:webHidden/>
              </w:rPr>
              <w:fldChar w:fldCharType="begin"/>
            </w:r>
            <w:r w:rsidR="00344974" w:rsidRPr="00344974">
              <w:rPr>
                <w:webHidden/>
              </w:rPr>
              <w:instrText xml:space="preserve"> PAGEREF _Toc514247636 \h </w:instrText>
            </w:r>
            <w:r w:rsidR="00344974" w:rsidRPr="00344974">
              <w:rPr>
                <w:webHidden/>
              </w:rPr>
            </w:r>
            <w:r w:rsidR="00344974" w:rsidRPr="00344974">
              <w:rPr>
                <w:webHidden/>
              </w:rPr>
              <w:fldChar w:fldCharType="separate"/>
            </w:r>
            <w:r w:rsidR="00E11E8B">
              <w:rPr>
                <w:webHidden/>
              </w:rPr>
              <w:t>4</w:t>
            </w:r>
            <w:r w:rsidR="00344974" w:rsidRPr="00344974">
              <w:rPr>
                <w:webHidden/>
              </w:rPr>
              <w:fldChar w:fldCharType="end"/>
            </w:r>
          </w:hyperlink>
        </w:p>
        <w:p w14:paraId="06A7B4BF" w14:textId="5AE3DF9E" w:rsidR="00344974" w:rsidRPr="00344974" w:rsidRDefault="00991432">
          <w:pPr>
            <w:pStyle w:val="TOC2"/>
            <w:rPr>
              <w:rFonts w:asciiTheme="majorHAnsi" w:eastAsiaTheme="minorEastAsia" w:hAnsiTheme="majorHAnsi" w:cstheme="minorBidi"/>
              <w:noProof/>
              <w:sz w:val="20"/>
              <w:szCs w:val="20"/>
              <w:bdr w:val="none" w:sz="0" w:space="0" w:color="auto"/>
            </w:rPr>
          </w:pPr>
          <w:hyperlink w:anchor="_Toc514247637" w:history="1">
            <w:r w:rsidR="00344974" w:rsidRPr="00344974">
              <w:rPr>
                <w:rStyle w:val="Hyperlink"/>
                <w:rFonts w:asciiTheme="majorHAnsi" w:hAnsiTheme="majorHAnsi" w:cs="Arial"/>
                <w:bCs/>
                <w:iCs/>
                <w:noProof/>
                <w:sz w:val="20"/>
                <w:szCs w:val="20"/>
                <w:lang w:val="es-VE"/>
              </w:rPr>
              <w:t>A.</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cs="Arial"/>
                <w:bCs/>
                <w:iCs/>
                <w:noProof/>
                <w:sz w:val="20"/>
                <w:szCs w:val="20"/>
                <w:lang w:val="es-VE"/>
              </w:rPr>
              <w:t>Sobre el marco normativo aplicable al procedimiento disciplinario sancionatorio en contra de jueces y juezas en Perú</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_Toc514247637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4</w:t>
            </w:r>
            <w:r w:rsidR="00344974" w:rsidRPr="00344974">
              <w:rPr>
                <w:rFonts w:asciiTheme="majorHAnsi" w:hAnsiTheme="majorHAnsi"/>
                <w:noProof/>
                <w:webHidden/>
                <w:sz w:val="20"/>
                <w:szCs w:val="20"/>
              </w:rPr>
              <w:fldChar w:fldCharType="end"/>
            </w:r>
          </w:hyperlink>
        </w:p>
        <w:p w14:paraId="6ACDC625" w14:textId="618F82AD" w:rsidR="00344974" w:rsidRPr="00344974" w:rsidRDefault="00991432">
          <w:pPr>
            <w:pStyle w:val="TOC2"/>
            <w:rPr>
              <w:rFonts w:asciiTheme="majorHAnsi" w:eastAsiaTheme="minorEastAsia" w:hAnsiTheme="majorHAnsi" w:cstheme="minorBidi"/>
              <w:noProof/>
              <w:sz w:val="20"/>
              <w:szCs w:val="20"/>
              <w:bdr w:val="none" w:sz="0" w:space="0" w:color="auto"/>
            </w:rPr>
          </w:pPr>
          <w:hyperlink w:anchor="_Toc514247638" w:history="1">
            <w:r w:rsidR="00344974" w:rsidRPr="00344974">
              <w:rPr>
                <w:rStyle w:val="Hyperlink"/>
                <w:rFonts w:asciiTheme="majorHAnsi" w:hAnsiTheme="majorHAnsi" w:cs="Arial"/>
                <w:bCs/>
                <w:iCs/>
                <w:noProof/>
                <w:sz w:val="20"/>
                <w:szCs w:val="20"/>
                <w:lang w:val="es-VE"/>
              </w:rPr>
              <w:t>B.</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cs="Arial"/>
                <w:bCs/>
                <w:iCs/>
                <w:noProof/>
                <w:sz w:val="20"/>
                <w:szCs w:val="20"/>
                <w:lang w:val="es-VE"/>
              </w:rPr>
              <w:t>Sobre el nombramiento de Héctor Fidel Cordero Bernal y la decisión de libertad incondicional</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_Toc514247638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6</w:t>
            </w:r>
            <w:r w:rsidR="00344974" w:rsidRPr="00344974">
              <w:rPr>
                <w:rFonts w:asciiTheme="majorHAnsi" w:hAnsiTheme="majorHAnsi"/>
                <w:noProof/>
                <w:webHidden/>
                <w:sz w:val="20"/>
                <w:szCs w:val="20"/>
              </w:rPr>
              <w:fldChar w:fldCharType="end"/>
            </w:r>
          </w:hyperlink>
        </w:p>
        <w:p w14:paraId="73377392" w14:textId="491C3A00" w:rsidR="00344974" w:rsidRPr="00344974" w:rsidRDefault="00991432">
          <w:pPr>
            <w:pStyle w:val="TOC2"/>
            <w:rPr>
              <w:rFonts w:asciiTheme="majorHAnsi" w:eastAsiaTheme="minorEastAsia" w:hAnsiTheme="majorHAnsi" w:cstheme="minorBidi"/>
              <w:noProof/>
              <w:sz w:val="20"/>
              <w:szCs w:val="20"/>
              <w:bdr w:val="none" w:sz="0" w:space="0" w:color="auto"/>
            </w:rPr>
          </w:pPr>
          <w:hyperlink w:anchor="_Toc514247639" w:history="1">
            <w:r w:rsidR="00344974" w:rsidRPr="00344974">
              <w:rPr>
                <w:rStyle w:val="Hyperlink"/>
                <w:rFonts w:asciiTheme="majorHAnsi" w:hAnsiTheme="majorHAnsi" w:cs="Arial"/>
                <w:bCs/>
                <w:iCs/>
                <w:noProof/>
                <w:sz w:val="20"/>
                <w:szCs w:val="20"/>
                <w:lang w:val="es-VE"/>
              </w:rPr>
              <w:t>C.</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cs="Arial"/>
                <w:bCs/>
                <w:iCs/>
                <w:noProof/>
                <w:sz w:val="20"/>
                <w:szCs w:val="20"/>
                <w:lang w:val="es-VE"/>
              </w:rPr>
              <w:t>Sobre el proceso disciplinario en contra de la presunta víctima</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_Toc514247639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7</w:t>
            </w:r>
            <w:r w:rsidR="00344974" w:rsidRPr="00344974">
              <w:rPr>
                <w:rFonts w:asciiTheme="majorHAnsi" w:hAnsiTheme="majorHAnsi"/>
                <w:noProof/>
                <w:webHidden/>
                <w:sz w:val="20"/>
                <w:szCs w:val="20"/>
              </w:rPr>
              <w:fldChar w:fldCharType="end"/>
            </w:r>
          </w:hyperlink>
        </w:p>
        <w:p w14:paraId="3159AB3D" w14:textId="59DE763A" w:rsidR="00344974" w:rsidRPr="00344974" w:rsidRDefault="00991432">
          <w:pPr>
            <w:pStyle w:val="TOC2"/>
            <w:rPr>
              <w:rFonts w:asciiTheme="majorHAnsi" w:eastAsiaTheme="minorEastAsia" w:hAnsiTheme="majorHAnsi" w:cstheme="minorBidi"/>
              <w:noProof/>
              <w:sz w:val="20"/>
              <w:szCs w:val="20"/>
              <w:bdr w:val="none" w:sz="0" w:space="0" w:color="auto"/>
            </w:rPr>
          </w:pPr>
          <w:hyperlink w:anchor="_Toc514247640" w:history="1">
            <w:r w:rsidR="00344974" w:rsidRPr="00344974">
              <w:rPr>
                <w:rStyle w:val="Hyperlink"/>
                <w:rFonts w:asciiTheme="majorHAnsi" w:hAnsiTheme="majorHAnsi" w:cs="Arial"/>
                <w:bCs/>
                <w:iCs/>
                <w:noProof/>
                <w:sz w:val="20"/>
                <w:szCs w:val="20"/>
                <w:lang w:val="es-VE"/>
              </w:rPr>
              <w:t>D.</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cs="Arial"/>
                <w:bCs/>
                <w:iCs/>
                <w:noProof/>
                <w:sz w:val="20"/>
                <w:szCs w:val="20"/>
                <w:lang w:val="es-VE"/>
              </w:rPr>
              <w:t>Proceso penal en contra de Héctor Fidel Cordero Bernal</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_Toc514247640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12</w:t>
            </w:r>
            <w:r w:rsidR="00344974" w:rsidRPr="00344974">
              <w:rPr>
                <w:rFonts w:asciiTheme="majorHAnsi" w:hAnsiTheme="majorHAnsi"/>
                <w:noProof/>
                <w:webHidden/>
                <w:sz w:val="20"/>
                <w:szCs w:val="20"/>
              </w:rPr>
              <w:fldChar w:fldCharType="end"/>
            </w:r>
          </w:hyperlink>
        </w:p>
        <w:p w14:paraId="580B1F19" w14:textId="7C3339B5" w:rsidR="00344974" w:rsidRPr="00344974" w:rsidRDefault="00991432">
          <w:pPr>
            <w:pStyle w:val="TOC3"/>
            <w:tabs>
              <w:tab w:val="left" w:pos="2160"/>
            </w:tabs>
            <w:rPr>
              <w:rFonts w:asciiTheme="majorHAnsi" w:eastAsiaTheme="minorEastAsia" w:hAnsiTheme="majorHAnsi" w:cstheme="minorBidi"/>
              <w:noProof/>
              <w:sz w:val="20"/>
              <w:szCs w:val="20"/>
              <w:bdr w:val="none" w:sz="0" w:space="0" w:color="auto"/>
            </w:rPr>
          </w:pPr>
          <w:hyperlink w:anchor="_Toc514247641" w:history="1">
            <w:r w:rsidR="00344974" w:rsidRPr="00344974">
              <w:rPr>
                <w:rStyle w:val="Hyperlink"/>
                <w:rFonts w:asciiTheme="majorHAnsi" w:eastAsia="Times New Roman" w:hAnsiTheme="majorHAnsi"/>
                <w:noProof/>
                <w:sz w:val="20"/>
                <w:szCs w:val="20"/>
                <w:lang w:val="es-CO"/>
              </w:rPr>
              <w:t>1.</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eastAsia="Times New Roman" w:hAnsiTheme="majorHAnsi" w:cs="Arial"/>
                <w:noProof/>
                <w:sz w:val="20"/>
                <w:szCs w:val="20"/>
                <w:lang w:val="es-VE"/>
              </w:rPr>
              <w:t>Primera Sentencia</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_Toc514247641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13</w:t>
            </w:r>
            <w:r w:rsidR="00344974" w:rsidRPr="00344974">
              <w:rPr>
                <w:rFonts w:asciiTheme="majorHAnsi" w:hAnsiTheme="majorHAnsi"/>
                <w:noProof/>
                <w:webHidden/>
                <w:sz w:val="20"/>
                <w:szCs w:val="20"/>
              </w:rPr>
              <w:fldChar w:fldCharType="end"/>
            </w:r>
          </w:hyperlink>
        </w:p>
        <w:p w14:paraId="3DB4D70D" w14:textId="4AB400DA" w:rsidR="00344974" w:rsidRPr="00344974" w:rsidRDefault="00991432">
          <w:pPr>
            <w:pStyle w:val="TOC3"/>
            <w:tabs>
              <w:tab w:val="left" w:pos="2160"/>
            </w:tabs>
            <w:rPr>
              <w:rFonts w:asciiTheme="majorHAnsi" w:eastAsiaTheme="minorEastAsia" w:hAnsiTheme="majorHAnsi" w:cstheme="minorBidi"/>
              <w:noProof/>
              <w:sz w:val="20"/>
              <w:szCs w:val="20"/>
              <w:bdr w:val="none" w:sz="0" w:space="0" w:color="auto"/>
            </w:rPr>
          </w:pPr>
          <w:hyperlink w:anchor="_Toc514247642" w:history="1">
            <w:r w:rsidR="00344974" w:rsidRPr="00344974">
              <w:rPr>
                <w:rStyle w:val="Hyperlink"/>
                <w:rFonts w:asciiTheme="majorHAnsi" w:eastAsia="Times New Roman" w:hAnsiTheme="majorHAnsi"/>
                <w:noProof/>
                <w:sz w:val="20"/>
                <w:szCs w:val="20"/>
                <w:lang w:val="es-CO"/>
              </w:rPr>
              <w:t>2.</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eastAsia="Times New Roman" w:hAnsiTheme="majorHAnsi" w:cs="Arial"/>
                <w:noProof/>
                <w:sz w:val="20"/>
                <w:szCs w:val="20"/>
                <w:lang w:val="es-VE"/>
              </w:rPr>
              <w:t>Segunda Sentencia</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_Toc514247642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14</w:t>
            </w:r>
            <w:r w:rsidR="00344974" w:rsidRPr="00344974">
              <w:rPr>
                <w:rFonts w:asciiTheme="majorHAnsi" w:hAnsiTheme="majorHAnsi"/>
                <w:noProof/>
                <w:webHidden/>
                <w:sz w:val="20"/>
                <w:szCs w:val="20"/>
              </w:rPr>
              <w:fldChar w:fldCharType="end"/>
            </w:r>
          </w:hyperlink>
        </w:p>
        <w:p w14:paraId="5DAAE6D0" w14:textId="495008EE" w:rsidR="00344974" w:rsidRPr="00344974" w:rsidRDefault="00991432">
          <w:pPr>
            <w:pStyle w:val="TOC3"/>
            <w:tabs>
              <w:tab w:val="left" w:pos="2160"/>
            </w:tabs>
            <w:rPr>
              <w:rFonts w:asciiTheme="majorHAnsi" w:eastAsiaTheme="minorEastAsia" w:hAnsiTheme="majorHAnsi" w:cstheme="minorBidi"/>
              <w:noProof/>
              <w:sz w:val="20"/>
              <w:szCs w:val="20"/>
              <w:bdr w:val="none" w:sz="0" w:space="0" w:color="auto"/>
            </w:rPr>
          </w:pPr>
          <w:hyperlink w:anchor="_Toc514247643" w:history="1">
            <w:r w:rsidR="00344974" w:rsidRPr="00344974">
              <w:rPr>
                <w:rStyle w:val="Hyperlink"/>
                <w:rFonts w:asciiTheme="majorHAnsi" w:hAnsiTheme="majorHAnsi"/>
                <w:noProof/>
                <w:sz w:val="20"/>
                <w:szCs w:val="20"/>
                <w:lang w:val="es-CO"/>
              </w:rPr>
              <w:t>3.</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eastAsia="Times New Roman" w:hAnsiTheme="majorHAnsi" w:cs="Arial"/>
                <w:noProof/>
                <w:sz w:val="20"/>
                <w:szCs w:val="20"/>
                <w:lang w:val="es-VE"/>
              </w:rPr>
              <w:t>Tercera Sentencia</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_Toc514247643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14</w:t>
            </w:r>
            <w:r w:rsidR="00344974" w:rsidRPr="00344974">
              <w:rPr>
                <w:rFonts w:asciiTheme="majorHAnsi" w:hAnsiTheme="majorHAnsi"/>
                <w:noProof/>
                <w:webHidden/>
                <w:sz w:val="20"/>
                <w:szCs w:val="20"/>
              </w:rPr>
              <w:fldChar w:fldCharType="end"/>
            </w:r>
          </w:hyperlink>
        </w:p>
        <w:p w14:paraId="00659248" w14:textId="4E33CA74" w:rsidR="00344974" w:rsidRPr="00344974" w:rsidRDefault="00991432">
          <w:pPr>
            <w:pStyle w:val="TOC3"/>
            <w:tabs>
              <w:tab w:val="left" w:pos="2160"/>
            </w:tabs>
            <w:rPr>
              <w:rFonts w:asciiTheme="majorHAnsi" w:eastAsiaTheme="minorEastAsia" w:hAnsiTheme="majorHAnsi" w:cstheme="minorBidi"/>
              <w:noProof/>
              <w:sz w:val="20"/>
              <w:szCs w:val="20"/>
              <w:bdr w:val="none" w:sz="0" w:space="0" w:color="auto"/>
            </w:rPr>
          </w:pPr>
          <w:hyperlink w:anchor="_Toc514247644" w:history="1">
            <w:r w:rsidR="00344974" w:rsidRPr="00344974">
              <w:rPr>
                <w:rStyle w:val="Hyperlink"/>
                <w:rFonts w:asciiTheme="majorHAnsi" w:hAnsiTheme="majorHAnsi"/>
                <w:noProof/>
                <w:sz w:val="20"/>
                <w:szCs w:val="20"/>
                <w:lang w:val="es-CO"/>
              </w:rPr>
              <w:t>4.</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eastAsia="Times New Roman" w:hAnsiTheme="majorHAnsi" w:cs="Arial"/>
                <w:noProof/>
                <w:sz w:val="20"/>
                <w:szCs w:val="20"/>
                <w:lang w:val="es-VE"/>
              </w:rPr>
              <w:t>Cuarta Sentencia</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_Toc514247644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14</w:t>
            </w:r>
            <w:r w:rsidR="00344974" w:rsidRPr="00344974">
              <w:rPr>
                <w:rFonts w:asciiTheme="majorHAnsi" w:hAnsiTheme="majorHAnsi"/>
                <w:noProof/>
                <w:webHidden/>
                <w:sz w:val="20"/>
                <w:szCs w:val="20"/>
              </w:rPr>
              <w:fldChar w:fldCharType="end"/>
            </w:r>
          </w:hyperlink>
        </w:p>
        <w:p w14:paraId="53A98A07" w14:textId="4AE975C9" w:rsidR="00344974" w:rsidRPr="00344974" w:rsidRDefault="00991432">
          <w:pPr>
            <w:pStyle w:val="TOC2"/>
            <w:rPr>
              <w:rFonts w:asciiTheme="majorHAnsi" w:eastAsiaTheme="minorEastAsia" w:hAnsiTheme="majorHAnsi" w:cstheme="minorBidi"/>
              <w:noProof/>
              <w:sz w:val="20"/>
              <w:szCs w:val="20"/>
              <w:bdr w:val="none" w:sz="0" w:space="0" w:color="auto"/>
            </w:rPr>
          </w:pPr>
          <w:hyperlink w:anchor="_Toc514247645" w:history="1">
            <w:r w:rsidR="00344974" w:rsidRPr="00344974">
              <w:rPr>
                <w:rStyle w:val="Hyperlink"/>
                <w:rFonts w:asciiTheme="majorHAnsi" w:hAnsiTheme="majorHAnsi"/>
                <w:noProof/>
                <w:sz w:val="20"/>
                <w:szCs w:val="20"/>
                <w:lang w:val="es-CL"/>
              </w:rPr>
              <w:t>E.</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cs="Arial"/>
                <w:bCs/>
                <w:iCs/>
                <w:noProof/>
                <w:sz w:val="20"/>
                <w:szCs w:val="20"/>
                <w:lang w:val="es-VE"/>
              </w:rPr>
              <w:t>Recurso</w:t>
            </w:r>
            <w:r w:rsidR="00344974" w:rsidRPr="00344974">
              <w:rPr>
                <w:rStyle w:val="Hyperlink"/>
                <w:rFonts w:asciiTheme="majorHAnsi" w:hAnsiTheme="majorHAnsi"/>
                <w:noProof/>
                <w:sz w:val="20"/>
                <w:szCs w:val="20"/>
                <w:lang w:val="es-CL"/>
              </w:rPr>
              <w:t xml:space="preserve"> de nulidad ante el CNM</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_Toc514247645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15</w:t>
            </w:r>
            <w:r w:rsidR="00344974" w:rsidRPr="00344974">
              <w:rPr>
                <w:rFonts w:asciiTheme="majorHAnsi" w:hAnsiTheme="majorHAnsi"/>
                <w:noProof/>
                <w:webHidden/>
                <w:sz w:val="20"/>
                <w:szCs w:val="20"/>
              </w:rPr>
              <w:fldChar w:fldCharType="end"/>
            </w:r>
          </w:hyperlink>
        </w:p>
        <w:p w14:paraId="2A211F63" w14:textId="53D46CBF" w:rsidR="00344974" w:rsidRPr="00344974" w:rsidRDefault="00991432">
          <w:pPr>
            <w:pStyle w:val="TOC1"/>
            <w:rPr>
              <w:rFonts w:eastAsiaTheme="minorEastAsia" w:cstheme="minorBidi"/>
              <w:b w:val="0"/>
              <w:bdr w:val="none" w:sz="0" w:space="0" w:color="auto"/>
            </w:rPr>
          </w:pPr>
          <w:hyperlink w:anchor="_Toc514247646" w:history="1">
            <w:r w:rsidR="00344974" w:rsidRPr="00344974">
              <w:rPr>
                <w:rStyle w:val="Hyperlink"/>
              </w:rPr>
              <w:t>IV.</w:t>
            </w:r>
            <w:r w:rsidR="00344974" w:rsidRPr="00344974">
              <w:rPr>
                <w:rFonts w:eastAsiaTheme="minorEastAsia" w:cstheme="minorBidi"/>
                <w:b w:val="0"/>
                <w:bdr w:val="none" w:sz="0" w:space="0" w:color="auto"/>
              </w:rPr>
              <w:tab/>
            </w:r>
            <w:r w:rsidR="00344974" w:rsidRPr="00344974">
              <w:rPr>
                <w:rStyle w:val="Hyperlink"/>
              </w:rPr>
              <w:t>ANÁLISIS DE DERECHO</w:t>
            </w:r>
            <w:r w:rsidR="00344974" w:rsidRPr="00344974">
              <w:rPr>
                <w:webHidden/>
              </w:rPr>
              <w:tab/>
            </w:r>
            <w:r w:rsidR="00344974" w:rsidRPr="00344974">
              <w:rPr>
                <w:webHidden/>
              </w:rPr>
              <w:fldChar w:fldCharType="begin"/>
            </w:r>
            <w:r w:rsidR="00344974" w:rsidRPr="00344974">
              <w:rPr>
                <w:webHidden/>
              </w:rPr>
              <w:instrText xml:space="preserve"> PAGEREF _Toc514247646 \h </w:instrText>
            </w:r>
            <w:r w:rsidR="00344974" w:rsidRPr="00344974">
              <w:rPr>
                <w:webHidden/>
              </w:rPr>
            </w:r>
            <w:r w:rsidR="00344974" w:rsidRPr="00344974">
              <w:rPr>
                <w:webHidden/>
              </w:rPr>
              <w:fldChar w:fldCharType="separate"/>
            </w:r>
            <w:r w:rsidR="00E11E8B">
              <w:rPr>
                <w:webHidden/>
              </w:rPr>
              <w:t>16</w:t>
            </w:r>
            <w:r w:rsidR="00344974" w:rsidRPr="00344974">
              <w:rPr>
                <w:webHidden/>
              </w:rPr>
              <w:fldChar w:fldCharType="end"/>
            </w:r>
          </w:hyperlink>
        </w:p>
        <w:p w14:paraId="53BDEFF5" w14:textId="5B92B8E1" w:rsidR="00344974" w:rsidRPr="00344974" w:rsidRDefault="00991432">
          <w:pPr>
            <w:pStyle w:val="TOC1"/>
            <w:rPr>
              <w:rFonts w:eastAsiaTheme="minorEastAsia" w:cstheme="minorBidi"/>
              <w:b w:val="0"/>
              <w:bdr w:val="none" w:sz="0" w:space="0" w:color="auto"/>
            </w:rPr>
          </w:pPr>
          <w:hyperlink w:anchor="_Toc514247647" w:history="1">
            <w:r w:rsidR="00344974" w:rsidRPr="00344974">
              <w:rPr>
                <w:rStyle w:val="Hyperlink"/>
                <w:lang w:val="es-CO"/>
              </w:rPr>
              <w:t>A.</w:t>
            </w:r>
            <w:r w:rsidR="00344974" w:rsidRPr="00344974">
              <w:rPr>
                <w:rFonts w:eastAsiaTheme="minorEastAsia" w:cstheme="minorBidi"/>
                <w:b w:val="0"/>
                <w:bdr w:val="none" w:sz="0" w:space="0" w:color="auto"/>
              </w:rPr>
              <w:tab/>
            </w:r>
            <w:r w:rsidR="00344974" w:rsidRPr="00344974">
              <w:rPr>
                <w:rStyle w:val="Hyperlink"/>
                <w:lang w:val="es-CO"/>
              </w:rPr>
              <w:t>Derecho a las garantías judiciales, principio de legalidad y protección judicial</w:t>
            </w:r>
            <w:r w:rsidR="00344974" w:rsidRPr="00344974">
              <w:rPr>
                <w:webHidden/>
              </w:rPr>
              <w:tab/>
            </w:r>
            <w:r w:rsidR="00344974" w:rsidRPr="00344974">
              <w:rPr>
                <w:webHidden/>
              </w:rPr>
              <w:fldChar w:fldCharType="begin"/>
            </w:r>
            <w:r w:rsidR="00344974" w:rsidRPr="00344974">
              <w:rPr>
                <w:webHidden/>
              </w:rPr>
              <w:instrText xml:space="preserve"> PAGEREF _Toc514247647 \h </w:instrText>
            </w:r>
            <w:r w:rsidR="00344974" w:rsidRPr="00344974">
              <w:rPr>
                <w:webHidden/>
              </w:rPr>
            </w:r>
            <w:r w:rsidR="00344974" w:rsidRPr="00344974">
              <w:rPr>
                <w:webHidden/>
              </w:rPr>
              <w:fldChar w:fldCharType="separate"/>
            </w:r>
            <w:r w:rsidR="00E11E8B">
              <w:rPr>
                <w:webHidden/>
              </w:rPr>
              <w:t>16</w:t>
            </w:r>
            <w:r w:rsidR="00344974" w:rsidRPr="00344974">
              <w:rPr>
                <w:webHidden/>
              </w:rPr>
              <w:fldChar w:fldCharType="end"/>
            </w:r>
          </w:hyperlink>
        </w:p>
        <w:p w14:paraId="38AB5F6C" w14:textId="646A66C3" w:rsidR="00344974" w:rsidRPr="00344974" w:rsidRDefault="00991432">
          <w:pPr>
            <w:pStyle w:val="TOC3"/>
            <w:tabs>
              <w:tab w:val="left" w:pos="2160"/>
            </w:tabs>
            <w:rPr>
              <w:rFonts w:asciiTheme="majorHAnsi" w:eastAsiaTheme="minorEastAsia" w:hAnsiTheme="majorHAnsi" w:cstheme="minorBidi"/>
              <w:noProof/>
              <w:sz w:val="20"/>
              <w:szCs w:val="20"/>
              <w:bdr w:val="none" w:sz="0" w:space="0" w:color="auto"/>
            </w:rPr>
          </w:pPr>
          <w:hyperlink w:anchor="_Toc514247648" w:history="1">
            <w:r w:rsidR="00344974" w:rsidRPr="00344974">
              <w:rPr>
                <w:rStyle w:val="Hyperlink"/>
                <w:rFonts w:asciiTheme="majorHAnsi" w:hAnsiTheme="majorHAnsi"/>
                <w:noProof/>
                <w:sz w:val="20"/>
                <w:szCs w:val="20"/>
                <w:lang w:val="es-CO"/>
              </w:rPr>
              <w:t>1.</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noProof/>
                <w:sz w:val="20"/>
                <w:szCs w:val="20"/>
                <w:lang w:val="es-ES"/>
              </w:rPr>
              <w:t>Consideraciones generales sobre las garantías aplicables</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_Toc514247648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16</w:t>
            </w:r>
            <w:r w:rsidR="00344974" w:rsidRPr="00344974">
              <w:rPr>
                <w:rFonts w:asciiTheme="majorHAnsi" w:hAnsiTheme="majorHAnsi"/>
                <w:noProof/>
                <w:webHidden/>
                <w:sz w:val="20"/>
                <w:szCs w:val="20"/>
              </w:rPr>
              <w:fldChar w:fldCharType="end"/>
            </w:r>
          </w:hyperlink>
        </w:p>
        <w:p w14:paraId="21788EC6" w14:textId="3C4047D7" w:rsidR="00344974" w:rsidRPr="00344974" w:rsidRDefault="00991432">
          <w:pPr>
            <w:pStyle w:val="TOC3"/>
            <w:tabs>
              <w:tab w:val="left" w:pos="2160"/>
            </w:tabs>
            <w:rPr>
              <w:rFonts w:asciiTheme="majorHAnsi" w:eastAsiaTheme="minorEastAsia" w:hAnsiTheme="majorHAnsi" w:cstheme="minorBidi"/>
              <w:noProof/>
              <w:sz w:val="20"/>
              <w:szCs w:val="20"/>
              <w:bdr w:val="none" w:sz="0" w:space="0" w:color="auto"/>
            </w:rPr>
          </w:pPr>
          <w:hyperlink w:anchor="_Toc514247649" w:history="1">
            <w:r w:rsidR="00344974" w:rsidRPr="00344974">
              <w:rPr>
                <w:rStyle w:val="Hyperlink"/>
                <w:rFonts w:asciiTheme="majorHAnsi" w:hAnsiTheme="majorHAnsi"/>
                <w:noProof/>
                <w:sz w:val="20"/>
                <w:szCs w:val="20"/>
                <w:lang w:val="es-CO"/>
              </w:rPr>
              <w:t>2.</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noProof/>
                <w:sz w:val="20"/>
                <w:szCs w:val="20"/>
                <w:lang w:val="es-ES"/>
              </w:rPr>
              <w:t>Los principios de legalidad y favorabilidad</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_Toc514247649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17</w:t>
            </w:r>
            <w:r w:rsidR="00344974" w:rsidRPr="00344974">
              <w:rPr>
                <w:rFonts w:asciiTheme="majorHAnsi" w:hAnsiTheme="majorHAnsi"/>
                <w:noProof/>
                <w:webHidden/>
                <w:sz w:val="20"/>
                <w:szCs w:val="20"/>
              </w:rPr>
              <w:fldChar w:fldCharType="end"/>
            </w:r>
          </w:hyperlink>
        </w:p>
        <w:p w14:paraId="290A01EC" w14:textId="689CAEB4" w:rsidR="00344974" w:rsidRPr="00344974" w:rsidRDefault="00991432">
          <w:pPr>
            <w:pStyle w:val="TOC3"/>
            <w:tabs>
              <w:tab w:val="left" w:pos="2160"/>
            </w:tabs>
            <w:rPr>
              <w:rFonts w:asciiTheme="majorHAnsi" w:eastAsiaTheme="minorEastAsia" w:hAnsiTheme="majorHAnsi" w:cstheme="minorBidi"/>
              <w:noProof/>
              <w:sz w:val="20"/>
              <w:szCs w:val="20"/>
              <w:bdr w:val="none" w:sz="0" w:space="0" w:color="auto"/>
            </w:rPr>
          </w:pPr>
          <w:hyperlink w:anchor="_Toc514247650" w:history="1">
            <w:r w:rsidR="00344974" w:rsidRPr="00344974">
              <w:rPr>
                <w:rStyle w:val="Hyperlink"/>
                <w:rFonts w:asciiTheme="majorHAnsi" w:hAnsiTheme="majorHAnsi"/>
                <w:noProof/>
                <w:sz w:val="20"/>
                <w:szCs w:val="20"/>
                <w:lang w:val="es-CO"/>
              </w:rPr>
              <w:t>3.</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noProof/>
                <w:sz w:val="20"/>
                <w:szCs w:val="20"/>
                <w:lang w:val="es-ES"/>
              </w:rPr>
              <w:t>El principio de independencia judicial y el derecho a contar con decisiones debidamente motivadas</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_Toc514247650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20</w:t>
            </w:r>
            <w:r w:rsidR="00344974" w:rsidRPr="00344974">
              <w:rPr>
                <w:rFonts w:asciiTheme="majorHAnsi" w:hAnsiTheme="majorHAnsi"/>
                <w:noProof/>
                <w:webHidden/>
                <w:sz w:val="20"/>
                <w:szCs w:val="20"/>
              </w:rPr>
              <w:fldChar w:fldCharType="end"/>
            </w:r>
          </w:hyperlink>
        </w:p>
        <w:p w14:paraId="7FF872DA" w14:textId="051A59EF" w:rsidR="00344974" w:rsidRPr="00344974" w:rsidRDefault="00991432">
          <w:pPr>
            <w:pStyle w:val="TOC3"/>
            <w:tabs>
              <w:tab w:val="left" w:pos="2160"/>
            </w:tabs>
            <w:rPr>
              <w:rFonts w:asciiTheme="majorHAnsi" w:eastAsiaTheme="minorEastAsia" w:hAnsiTheme="majorHAnsi" w:cstheme="minorBidi"/>
              <w:noProof/>
              <w:sz w:val="20"/>
              <w:szCs w:val="20"/>
              <w:bdr w:val="none" w:sz="0" w:space="0" w:color="auto"/>
            </w:rPr>
          </w:pPr>
          <w:hyperlink w:anchor="_Toc514247651" w:history="1">
            <w:r w:rsidR="00344974" w:rsidRPr="00344974">
              <w:rPr>
                <w:rStyle w:val="Hyperlink"/>
                <w:rFonts w:asciiTheme="majorHAnsi" w:hAnsiTheme="majorHAnsi"/>
                <w:noProof/>
                <w:sz w:val="20"/>
                <w:szCs w:val="20"/>
                <w:lang w:val="es-CO"/>
              </w:rPr>
              <w:t>4.</w:t>
            </w:r>
            <w:r w:rsidR="00344974" w:rsidRPr="00344974">
              <w:rPr>
                <w:rFonts w:asciiTheme="majorHAnsi" w:eastAsiaTheme="minorEastAsia" w:hAnsiTheme="majorHAnsi" w:cstheme="minorBidi"/>
                <w:noProof/>
                <w:sz w:val="20"/>
                <w:szCs w:val="20"/>
                <w:bdr w:val="none" w:sz="0" w:space="0" w:color="auto"/>
              </w:rPr>
              <w:tab/>
            </w:r>
            <w:r w:rsidR="00344974" w:rsidRPr="00344974">
              <w:rPr>
                <w:rStyle w:val="Hyperlink"/>
                <w:rFonts w:asciiTheme="majorHAnsi" w:hAnsiTheme="majorHAnsi"/>
                <w:noProof/>
                <w:sz w:val="20"/>
                <w:szCs w:val="20"/>
                <w:lang w:val="es-CO"/>
              </w:rPr>
              <w:t>El derecho</w:t>
            </w:r>
            <w:r w:rsidR="00344974" w:rsidRPr="00344974">
              <w:rPr>
                <w:rStyle w:val="Hyperlink"/>
                <w:rFonts w:asciiTheme="majorHAnsi" w:hAnsiTheme="majorHAnsi"/>
                <w:noProof/>
                <w:sz w:val="20"/>
                <w:szCs w:val="20"/>
                <w:lang w:val="es-VE"/>
              </w:rPr>
              <w:t xml:space="preserve"> a recurrir el fallo y el derecho a la protección judicial</w:t>
            </w:r>
            <w:r w:rsidR="00344974" w:rsidRPr="00344974">
              <w:rPr>
                <w:rFonts w:asciiTheme="majorHAnsi" w:hAnsiTheme="majorHAnsi"/>
                <w:noProof/>
                <w:webHidden/>
                <w:sz w:val="20"/>
                <w:szCs w:val="20"/>
              </w:rPr>
              <w:tab/>
            </w:r>
            <w:r w:rsidR="00344974" w:rsidRPr="00344974">
              <w:rPr>
                <w:rFonts w:asciiTheme="majorHAnsi" w:hAnsiTheme="majorHAnsi"/>
                <w:noProof/>
                <w:webHidden/>
                <w:sz w:val="20"/>
                <w:szCs w:val="20"/>
              </w:rPr>
              <w:fldChar w:fldCharType="begin"/>
            </w:r>
            <w:r w:rsidR="00344974" w:rsidRPr="00344974">
              <w:rPr>
                <w:rFonts w:asciiTheme="majorHAnsi" w:hAnsiTheme="majorHAnsi"/>
                <w:noProof/>
                <w:webHidden/>
                <w:sz w:val="20"/>
                <w:szCs w:val="20"/>
              </w:rPr>
              <w:instrText xml:space="preserve"> PAGEREF _Toc514247651 \h </w:instrText>
            </w:r>
            <w:r w:rsidR="00344974" w:rsidRPr="00344974">
              <w:rPr>
                <w:rFonts w:asciiTheme="majorHAnsi" w:hAnsiTheme="majorHAnsi"/>
                <w:noProof/>
                <w:webHidden/>
                <w:sz w:val="20"/>
                <w:szCs w:val="20"/>
              </w:rPr>
            </w:r>
            <w:r w:rsidR="00344974" w:rsidRPr="00344974">
              <w:rPr>
                <w:rFonts w:asciiTheme="majorHAnsi" w:hAnsiTheme="majorHAnsi"/>
                <w:noProof/>
                <w:webHidden/>
                <w:sz w:val="20"/>
                <w:szCs w:val="20"/>
              </w:rPr>
              <w:fldChar w:fldCharType="separate"/>
            </w:r>
            <w:r w:rsidR="00E11E8B">
              <w:rPr>
                <w:rFonts w:asciiTheme="majorHAnsi" w:hAnsiTheme="majorHAnsi"/>
                <w:noProof/>
                <w:webHidden/>
                <w:sz w:val="20"/>
                <w:szCs w:val="20"/>
              </w:rPr>
              <w:t>21</w:t>
            </w:r>
            <w:r w:rsidR="00344974" w:rsidRPr="00344974">
              <w:rPr>
                <w:rFonts w:asciiTheme="majorHAnsi" w:hAnsiTheme="majorHAnsi"/>
                <w:noProof/>
                <w:webHidden/>
                <w:sz w:val="20"/>
                <w:szCs w:val="20"/>
              </w:rPr>
              <w:fldChar w:fldCharType="end"/>
            </w:r>
          </w:hyperlink>
        </w:p>
        <w:p w14:paraId="795B1745" w14:textId="0D086163" w:rsidR="00344974" w:rsidRPr="00344974" w:rsidRDefault="00991432">
          <w:pPr>
            <w:pStyle w:val="TOC1"/>
            <w:rPr>
              <w:rFonts w:eastAsiaTheme="minorEastAsia" w:cstheme="minorBidi"/>
              <w:b w:val="0"/>
              <w:bdr w:val="none" w:sz="0" w:space="0" w:color="auto"/>
            </w:rPr>
          </w:pPr>
          <w:hyperlink w:anchor="_Toc514247652" w:history="1">
            <w:r w:rsidR="00344974" w:rsidRPr="00344974">
              <w:rPr>
                <w:rStyle w:val="Hyperlink"/>
                <w:lang w:val="es-ES"/>
              </w:rPr>
              <w:t>B.</w:t>
            </w:r>
            <w:r w:rsidR="00344974" w:rsidRPr="00344974">
              <w:rPr>
                <w:rFonts w:eastAsiaTheme="minorEastAsia" w:cstheme="minorBidi"/>
                <w:b w:val="0"/>
                <w:bdr w:val="none" w:sz="0" w:space="0" w:color="auto"/>
              </w:rPr>
              <w:tab/>
            </w:r>
            <w:r w:rsidR="00344974" w:rsidRPr="00344974">
              <w:rPr>
                <w:rStyle w:val="Hyperlink"/>
                <w:lang w:val="es-ES"/>
              </w:rPr>
              <w:t>Los derechos políticos (Artículo 23 de la Convención)</w:t>
            </w:r>
            <w:r w:rsidR="00344974" w:rsidRPr="00344974">
              <w:rPr>
                <w:webHidden/>
              </w:rPr>
              <w:tab/>
            </w:r>
            <w:r w:rsidR="00344974" w:rsidRPr="00344974">
              <w:rPr>
                <w:webHidden/>
              </w:rPr>
              <w:fldChar w:fldCharType="begin"/>
            </w:r>
            <w:r w:rsidR="00344974" w:rsidRPr="00344974">
              <w:rPr>
                <w:webHidden/>
              </w:rPr>
              <w:instrText xml:space="preserve"> PAGEREF _Toc514247652 \h </w:instrText>
            </w:r>
            <w:r w:rsidR="00344974" w:rsidRPr="00344974">
              <w:rPr>
                <w:webHidden/>
              </w:rPr>
            </w:r>
            <w:r w:rsidR="00344974" w:rsidRPr="00344974">
              <w:rPr>
                <w:webHidden/>
              </w:rPr>
              <w:fldChar w:fldCharType="separate"/>
            </w:r>
            <w:r w:rsidR="00E11E8B">
              <w:rPr>
                <w:webHidden/>
              </w:rPr>
              <w:t>22</w:t>
            </w:r>
            <w:r w:rsidR="00344974" w:rsidRPr="00344974">
              <w:rPr>
                <w:webHidden/>
              </w:rPr>
              <w:fldChar w:fldCharType="end"/>
            </w:r>
          </w:hyperlink>
        </w:p>
        <w:p w14:paraId="3698987F" w14:textId="56719A08" w:rsidR="00344974" w:rsidRPr="00344974" w:rsidRDefault="00991432">
          <w:pPr>
            <w:pStyle w:val="TOC1"/>
            <w:rPr>
              <w:rFonts w:eastAsiaTheme="minorEastAsia" w:cstheme="minorBidi"/>
              <w:b w:val="0"/>
              <w:bdr w:val="none" w:sz="0" w:space="0" w:color="auto"/>
            </w:rPr>
          </w:pPr>
          <w:hyperlink w:anchor="_Toc514247653" w:history="1">
            <w:r w:rsidR="00344974" w:rsidRPr="00344974">
              <w:rPr>
                <w:rStyle w:val="Hyperlink"/>
              </w:rPr>
              <w:t>V.</w:t>
            </w:r>
            <w:r w:rsidR="00344974" w:rsidRPr="00344974">
              <w:rPr>
                <w:rFonts w:eastAsiaTheme="minorEastAsia" w:cstheme="minorBidi"/>
                <w:b w:val="0"/>
                <w:bdr w:val="none" w:sz="0" w:space="0" w:color="auto"/>
              </w:rPr>
              <w:tab/>
            </w:r>
            <w:r w:rsidR="00344974" w:rsidRPr="00344974">
              <w:rPr>
                <w:rStyle w:val="Hyperlink"/>
              </w:rPr>
              <w:t>CONCLUSIONES</w:t>
            </w:r>
            <w:r w:rsidR="00344974" w:rsidRPr="00344974">
              <w:rPr>
                <w:webHidden/>
              </w:rPr>
              <w:tab/>
            </w:r>
            <w:r w:rsidR="00344974" w:rsidRPr="00344974">
              <w:rPr>
                <w:webHidden/>
              </w:rPr>
              <w:fldChar w:fldCharType="begin"/>
            </w:r>
            <w:r w:rsidR="00344974" w:rsidRPr="00344974">
              <w:rPr>
                <w:webHidden/>
              </w:rPr>
              <w:instrText xml:space="preserve"> PAGEREF _Toc514247653 \h </w:instrText>
            </w:r>
            <w:r w:rsidR="00344974" w:rsidRPr="00344974">
              <w:rPr>
                <w:webHidden/>
              </w:rPr>
            </w:r>
            <w:r w:rsidR="00344974" w:rsidRPr="00344974">
              <w:rPr>
                <w:webHidden/>
              </w:rPr>
              <w:fldChar w:fldCharType="separate"/>
            </w:r>
            <w:r w:rsidR="00E11E8B">
              <w:rPr>
                <w:webHidden/>
              </w:rPr>
              <w:t>23</w:t>
            </w:r>
            <w:r w:rsidR="00344974" w:rsidRPr="00344974">
              <w:rPr>
                <w:webHidden/>
              </w:rPr>
              <w:fldChar w:fldCharType="end"/>
            </w:r>
          </w:hyperlink>
        </w:p>
        <w:p w14:paraId="171EFF4E" w14:textId="27CA8440" w:rsidR="00344974" w:rsidRPr="00344974" w:rsidRDefault="00991432">
          <w:pPr>
            <w:pStyle w:val="TOC1"/>
            <w:rPr>
              <w:rFonts w:eastAsiaTheme="minorEastAsia" w:cstheme="minorBidi"/>
              <w:b w:val="0"/>
              <w:bdr w:val="none" w:sz="0" w:space="0" w:color="auto"/>
            </w:rPr>
          </w:pPr>
          <w:hyperlink w:anchor="_Toc514247654" w:history="1">
            <w:r w:rsidR="00344974" w:rsidRPr="00344974">
              <w:rPr>
                <w:rStyle w:val="Hyperlink"/>
              </w:rPr>
              <w:t>VI.</w:t>
            </w:r>
            <w:r w:rsidR="00344974" w:rsidRPr="00344974">
              <w:rPr>
                <w:rFonts w:eastAsiaTheme="minorEastAsia" w:cstheme="minorBidi"/>
                <w:b w:val="0"/>
                <w:bdr w:val="none" w:sz="0" w:space="0" w:color="auto"/>
              </w:rPr>
              <w:tab/>
            </w:r>
            <w:r w:rsidR="00344974" w:rsidRPr="00344974">
              <w:rPr>
                <w:rStyle w:val="Hyperlink"/>
              </w:rPr>
              <w:t>RECOMENDACIONES</w:t>
            </w:r>
            <w:r w:rsidR="00344974" w:rsidRPr="00344974">
              <w:rPr>
                <w:webHidden/>
              </w:rPr>
              <w:tab/>
            </w:r>
            <w:r w:rsidR="00344974" w:rsidRPr="00344974">
              <w:rPr>
                <w:webHidden/>
              </w:rPr>
              <w:fldChar w:fldCharType="begin"/>
            </w:r>
            <w:r w:rsidR="00344974" w:rsidRPr="00344974">
              <w:rPr>
                <w:webHidden/>
              </w:rPr>
              <w:instrText xml:space="preserve"> PAGEREF _Toc514247654 \h </w:instrText>
            </w:r>
            <w:r w:rsidR="00344974" w:rsidRPr="00344974">
              <w:rPr>
                <w:webHidden/>
              </w:rPr>
            </w:r>
            <w:r w:rsidR="00344974" w:rsidRPr="00344974">
              <w:rPr>
                <w:webHidden/>
              </w:rPr>
              <w:fldChar w:fldCharType="separate"/>
            </w:r>
            <w:r w:rsidR="00E11E8B">
              <w:rPr>
                <w:webHidden/>
              </w:rPr>
              <w:t>23</w:t>
            </w:r>
            <w:r w:rsidR="00344974" w:rsidRPr="00344974">
              <w:rPr>
                <w:webHidden/>
              </w:rPr>
              <w:fldChar w:fldCharType="end"/>
            </w:r>
          </w:hyperlink>
        </w:p>
        <w:p w14:paraId="0A260AC0" w14:textId="77777777" w:rsidR="002E4C22" w:rsidRPr="00A321D3" w:rsidRDefault="002E4C22" w:rsidP="00975184">
          <w:pPr>
            <w:rPr>
              <w:rFonts w:asciiTheme="majorHAnsi" w:hAnsiTheme="majorHAnsi"/>
              <w:sz w:val="20"/>
              <w:szCs w:val="20"/>
            </w:rPr>
          </w:pPr>
          <w:r w:rsidRPr="00A321D3">
            <w:rPr>
              <w:rFonts w:asciiTheme="majorHAnsi" w:hAnsiTheme="majorHAnsi"/>
              <w:b/>
              <w:bCs/>
              <w:noProof/>
              <w:sz w:val="20"/>
              <w:szCs w:val="20"/>
            </w:rPr>
            <w:fldChar w:fldCharType="end"/>
          </w:r>
        </w:p>
      </w:sdtContent>
    </w:sdt>
    <w:p w14:paraId="70771754" w14:textId="77777777" w:rsidR="00C12DEE" w:rsidRPr="00A321D3" w:rsidRDefault="00C12DEE" w:rsidP="00975184">
      <w:pPr>
        <w:rPr>
          <w:rFonts w:asciiTheme="majorHAnsi" w:hAnsiTheme="majorHAnsi"/>
          <w:sz w:val="20"/>
          <w:szCs w:val="20"/>
          <w:lang w:val="es-VE"/>
        </w:rPr>
      </w:pPr>
    </w:p>
    <w:p w14:paraId="23C6D878" w14:textId="77777777" w:rsidR="00C12DEE" w:rsidRPr="00A321D3" w:rsidRDefault="00C12DEE" w:rsidP="00975184">
      <w:pPr>
        <w:rPr>
          <w:rFonts w:asciiTheme="majorHAnsi" w:hAnsiTheme="majorHAnsi"/>
          <w:sz w:val="20"/>
          <w:szCs w:val="20"/>
          <w:lang w:val="es-VE"/>
        </w:rPr>
      </w:pPr>
    </w:p>
    <w:p w14:paraId="1E6B3D40" w14:textId="77777777" w:rsidR="00C12DEE" w:rsidRPr="00A321D3" w:rsidRDefault="00014BFF" w:rsidP="00975184">
      <w:pPr>
        <w:rPr>
          <w:rFonts w:asciiTheme="majorHAnsi" w:hAnsiTheme="majorHAnsi"/>
          <w:sz w:val="20"/>
          <w:szCs w:val="20"/>
          <w:lang w:val="es-VE"/>
        </w:rPr>
      </w:pPr>
      <w:r w:rsidRPr="00A321D3">
        <w:rPr>
          <w:rFonts w:asciiTheme="majorHAnsi" w:hAnsiTheme="majorHAnsi"/>
          <w:sz w:val="20"/>
          <w:szCs w:val="20"/>
          <w:lang w:val="es-VE"/>
        </w:rPr>
        <w:br w:type="page"/>
      </w:r>
    </w:p>
    <w:p w14:paraId="131988EF" w14:textId="753FFCFC" w:rsidR="004B316C" w:rsidRPr="00A321D3" w:rsidRDefault="00B06C1C"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sidRPr="00A321D3">
        <w:rPr>
          <w:rFonts w:asciiTheme="majorHAnsi" w:eastAsia="Times New Roman" w:hAnsiTheme="majorHAnsi"/>
          <w:b/>
          <w:sz w:val="20"/>
          <w:szCs w:val="20"/>
          <w:bdr w:val="none" w:sz="0" w:space="0" w:color="auto"/>
          <w:lang w:val="es-CO"/>
        </w:rPr>
        <w:t xml:space="preserve">INFORME No. </w:t>
      </w:r>
      <w:r w:rsidR="004B5EFB">
        <w:rPr>
          <w:rFonts w:asciiTheme="majorHAnsi" w:eastAsia="Times New Roman" w:hAnsiTheme="majorHAnsi"/>
          <w:b/>
          <w:sz w:val="20"/>
          <w:szCs w:val="20"/>
          <w:bdr w:val="none" w:sz="0" w:space="0" w:color="auto"/>
          <w:lang w:val="es-CO"/>
        </w:rPr>
        <w:t>115</w:t>
      </w:r>
      <w:r w:rsidR="00F674F4" w:rsidRPr="00A321D3">
        <w:rPr>
          <w:rFonts w:asciiTheme="majorHAnsi" w:eastAsia="Times New Roman" w:hAnsiTheme="majorHAnsi"/>
          <w:b/>
          <w:sz w:val="20"/>
          <w:szCs w:val="20"/>
          <w:bdr w:val="none" w:sz="0" w:space="0" w:color="auto"/>
          <w:lang w:val="es-CO"/>
        </w:rPr>
        <w:t>/1</w:t>
      </w:r>
      <w:r w:rsidR="00C35A95">
        <w:rPr>
          <w:rFonts w:asciiTheme="majorHAnsi" w:eastAsia="Times New Roman" w:hAnsiTheme="majorHAnsi"/>
          <w:b/>
          <w:sz w:val="20"/>
          <w:szCs w:val="20"/>
          <w:bdr w:val="none" w:sz="0" w:space="0" w:color="auto"/>
          <w:lang w:val="es-CO"/>
        </w:rPr>
        <w:t>8</w:t>
      </w:r>
    </w:p>
    <w:p w14:paraId="55A6F3A4" w14:textId="77777777" w:rsidR="004B316C" w:rsidRPr="00A321D3" w:rsidRDefault="00216290"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r w:rsidRPr="00A321D3">
        <w:rPr>
          <w:rFonts w:asciiTheme="majorHAnsi" w:eastAsia="Times New Roman" w:hAnsiTheme="majorHAnsi"/>
          <w:b/>
          <w:sz w:val="20"/>
          <w:szCs w:val="20"/>
          <w:bdr w:val="none" w:sz="0" w:space="0" w:color="auto"/>
          <w:lang w:val="es-CO"/>
        </w:rPr>
        <w:t>CASO 12.827</w:t>
      </w:r>
    </w:p>
    <w:p w14:paraId="00DDCAFA" w14:textId="77777777" w:rsidR="004B316C" w:rsidRPr="00A321D3" w:rsidRDefault="004B316C"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A321D3">
        <w:rPr>
          <w:rFonts w:asciiTheme="majorHAnsi" w:eastAsia="Times New Roman" w:hAnsiTheme="majorHAnsi"/>
          <w:sz w:val="20"/>
          <w:szCs w:val="20"/>
          <w:bdr w:val="none" w:sz="0" w:space="0" w:color="auto"/>
          <w:lang w:val="es-VE"/>
        </w:rPr>
        <w:t>FONDO</w:t>
      </w:r>
    </w:p>
    <w:p w14:paraId="57C0779D" w14:textId="77777777" w:rsidR="00B06C1C" w:rsidRPr="00A321D3" w:rsidRDefault="00216290"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A321D3">
        <w:rPr>
          <w:rFonts w:asciiTheme="majorHAnsi" w:eastAsia="Times New Roman" w:hAnsiTheme="majorHAnsi"/>
          <w:sz w:val="20"/>
          <w:szCs w:val="20"/>
          <w:bdr w:val="none" w:sz="0" w:space="0" w:color="auto"/>
          <w:lang w:val="es-VE"/>
        </w:rPr>
        <w:t>HÉCTOR FIDEL CORDERO BERNAL</w:t>
      </w:r>
    </w:p>
    <w:p w14:paraId="0DB9B4FB" w14:textId="77777777" w:rsidR="00B06C1C" w:rsidRPr="00A321D3" w:rsidRDefault="00F674F4"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A321D3">
        <w:rPr>
          <w:rFonts w:asciiTheme="majorHAnsi" w:eastAsia="Times New Roman" w:hAnsiTheme="majorHAnsi"/>
          <w:sz w:val="20"/>
          <w:szCs w:val="20"/>
          <w:bdr w:val="none" w:sz="0" w:space="0" w:color="auto"/>
          <w:lang w:val="es-VE"/>
        </w:rPr>
        <w:t>PERÚ</w:t>
      </w:r>
    </w:p>
    <w:p w14:paraId="2860B230" w14:textId="3658840D" w:rsidR="004B316C" w:rsidRPr="00A321D3" w:rsidRDefault="004B5EFB" w:rsidP="00975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Pr>
          <w:rFonts w:asciiTheme="majorHAnsi" w:eastAsia="Times New Roman" w:hAnsiTheme="majorHAnsi"/>
          <w:sz w:val="20"/>
          <w:szCs w:val="20"/>
          <w:bdr w:val="none" w:sz="0" w:space="0" w:color="auto"/>
          <w:lang w:val="es-VE"/>
        </w:rPr>
        <w:t>5</w:t>
      </w:r>
      <w:r w:rsidR="00B5326D" w:rsidRPr="00A321D3">
        <w:rPr>
          <w:rFonts w:asciiTheme="majorHAnsi" w:eastAsia="Times New Roman" w:hAnsiTheme="majorHAnsi"/>
          <w:sz w:val="20"/>
          <w:szCs w:val="20"/>
          <w:bdr w:val="none" w:sz="0" w:space="0" w:color="auto"/>
          <w:lang w:val="es-VE"/>
        </w:rPr>
        <w:t xml:space="preserve"> DE </w:t>
      </w:r>
      <w:r>
        <w:rPr>
          <w:rFonts w:asciiTheme="majorHAnsi" w:eastAsia="Times New Roman" w:hAnsiTheme="majorHAnsi"/>
          <w:sz w:val="20"/>
          <w:szCs w:val="20"/>
          <w:bdr w:val="none" w:sz="0" w:space="0" w:color="auto"/>
          <w:lang w:val="es-VE"/>
        </w:rPr>
        <w:t>OCTUBRE</w:t>
      </w:r>
      <w:r w:rsidR="004D6582" w:rsidRPr="00A321D3">
        <w:rPr>
          <w:rFonts w:asciiTheme="majorHAnsi" w:eastAsia="Times New Roman" w:hAnsiTheme="majorHAnsi"/>
          <w:sz w:val="20"/>
          <w:szCs w:val="20"/>
          <w:bdr w:val="none" w:sz="0" w:space="0" w:color="auto"/>
          <w:lang w:val="es-VE"/>
        </w:rPr>
        <w:t xml:space="preserve"> </w:t>
      </w:r>
      <w:r w:rsidR="00EB1199" w:rsidRPr="00A321D3">
        <w:rPr>
          <w:rFonts w:asciiTheme="majorHAnsi" w:eastAsia="Times New Roman" w:hAnsiTheme="majorHAnsi"/>
          <w:sz w:val="20"/>
          <w:szCs w:val="20"/>
          <w:bdr w:val="none" w:sz="0" w:space="0" w:color="auto"/>
          <w:lang w:val="es-VE"/>
        </w:rPr>
        <w:t>DE 201</w:t>
      </w:r>
      <w:r w:rsidR="008A0623" w:rsidRPr="00A321D3">
        <w:rPr>
          <w:rFonts w:asciiTheme="majorHAnsi" w:eastAsia="Times New Roman" w:hAnsiTheme="majorHAnsi"/>
          <w:sz w:val="20"/>
          <w:szCs w:val="20"/>
          <w:bdr w:val="none" w:sz="0" w:space="0" w:color="auto"/>
          <w:lang w:val="es-VE"/>
        </w:rPr>
        <w:t>8</w:t>
      </w:r>
    </w:p>
    <w:p w14:paraId="20A0AD56" w14:textId="77777777" w:rsidR="004B316C" w:rsidRPr="00A321D3" w:rsidRDefault="004B316C" w:rsidP="00975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VE"/>
        </w:rPr>
      </w:pPr>
    </w:p>
    <w:p w14:paraId="4F26842C" w14:textId="77777777" w:rsidR="00E40449" w:rsidRPr="00A321D3" w:rsidRDefault="00E40449" w:rsidP="00975184">
      <w:pPr>
        <w:pStyle w:val="Heading1"/>
        <w:keepLines/>
        <w:numPr>
          <w:ilvl w:val="0"/>
          <w:numId w:val="55"/>
        </w:numPr>
        <w:pBdr>
          <w:top w:val="nil"/>
          <w:left w:val="nil"/>
          <w:bottom w:val="nil"/>
          <w:right w:val="nil"/>
          <w:between w:val="nil"/>
          <w:bar w:val="nil"/>
        </w:pBdr>
        <w:tabs>
          <w:tab w:val="clear" w:pos="1440"/>
        </w:tabs>
        <w:ind w:left="720" w:firstLine="0"/>
        <w:rPr>
          <w:rFonts w:eastAsiaTheme="majorEastAsia" w:cstheme="majorBidi"/>
          <w:bCs/>
          <w:bdr w:val="nil"/>
          <w:lang w:val="es-VE"/>
        </w:rPr>
      </w:pPr>
      <w:bookmarkStart w:id="1" w:name="_Toc370840743"/>
      <w:bookmarkStart w:id="2" w:name="_Toc370840839"/>
      <w:bookmarkStart w:id="3" w:name="_Toc423514405"/>
      <w:bookmarkStart w:id="4" w:name="_Toc433115981"/>
      <w:bookmarkStart w:id="5" w:name="_Toc444958124"/>
      <w:bookmarkStart w:id="6" w:name="_Toc479004109"/>
      <w:bookmarkStart w:id="7" w:name="_Toc514247632"/>
      <w:r w:rsidRPr="00A321D3">
        <w:rPr>
          <w:rFonts w:eastAsiaTheme="majorEastAsia" w:cstheme="majorBidi"/>
          <w:bCs/>
          <w:bdr w:val="nil"/>
          <w:lang w:val="es-VE"/>
        </w:rPr>
        <w:t>RESUMEN</w:t>
      </w:r>
      <w:bookmarkEnd w:id="1"/>
      <w:bookmarkEnd w:id="2"/>
      <w:bookmarkEnd w:id="3"/>
      <w:bookmarkEnd w:id="4"/>
      <w:bookmarkEnd w:id="5"/>
      <w:bookmarkEnd w:id="6"/>
      <w:bookmarkEnd w:id="7"/>
    </w:p>
    <w:p w14:paraId="13A97436" w14:textId="77777777" w:rsidR="00E40449" w:rsidRPr="00A321D3" w:rsidRDefault="00E40449" w:rsidP="00975184">
      <w:pPr>
        <w:jc w:val="both"/>
        <w:rPr>
          <w:rFonts w:asciiTheme="majorHAnsi" w:hAnsiTheme="majorHAnsi" w:cs="Arial"/>
          <w:sz w:val="20"/>
          <w:szCs w:val="20"/>
          <w:lang w:val="es-ES"/>
        </w:rPr>
      </w:pPr>
    </w:p>
    <w:p w14:paraId="66DC087E" w14:textId="77777777" w:rsidR="00DE59B5" w:rsidRDefault="000D3883"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A321D3">
        <w:rPr>
          <w:rFonts w:asciiTheme="majorHAnsi" w:hAnsiTheme="majorHAnsi"/>
          <w:sz w:val="20"/>
          <w:szCs w:val="20"/>
          <w:lang w:val="es-VE"/>
        </w:rPr>
        <w:t>El 11 de noviembre de 1998 la Comisión Interamericana de Derechos Humanos (en adelante “la Comisión Interamericana”, “la Comisión” o “la CIDH”) recibió</w:t>
      </w:r>
      <w:r w:rsidR="006948EB" w:rsidRPr="00A321D3">
        <w:rPr>
          <w:rFonts w:asciiTheme="majorHAnsi" w:hAnsiTheme="majorHAnsi"/>
          <w:sz w:val="20"/>
          <w:szCs w:val="20"/>
          <w:lang w:val="es-VE"/>
        </w:rPr>
        <w:t xml:space="preserve"> una petición presentada por Héctor Fidel Cordero Bernal (</w:t>
      </w:r>
      <w:r w:rsidRPr="00A321D3">
        <w:rPr>
          <w:rFonts w:asciiTheme="majorHAnsi" w:hAnsiTheme="majorHAnsi"/>
          <w:sz w:val="20"/>
          <w:szCs w:val="20"/>
          <w:lang w:val="es-VE"/>
        </w:rPr>
        <w:t>en adelante “la parte peticionaria”)</w:t>
      </w:r>
      <w:r w:rsidR="00C75792" w:rsidRPr="00A321D3">
        <w:rPr>
          <w:rFonts w:asciiTheme="majorHAnsi" w:hAnsiTheme="majorHAnsi"/>
          <w:sz w:val="20"/>
          <w:szCs w:val="20"/>
          <w:lang w:val="es-VE"/>
        </w:rPr>
        <w:t xml:space="preserve"> en la cual</w:t>
      </w:r>
      <w:r w:rsidRPr="00A321D3">
        <w:rPr>
          <w:rFonts w:asciiTheme="majorHAnsi" w:hAnsiTheme="majorHAnsi"/>
          <w:sz w:val="20"/>
          <w:szCs w:val="20"/>
          <w:lang w:val="es-VE"/>
        </w:rPr>
        <w:t xml:space="preserve"> alega la responsabilidad internacional de </w:t>
      </w:r>
      <w:r w:rsidR="006948EB" w:rsidRPr="00A321D3">
        <w:rPr>
          <w:rFonts w:asciiTheme="majorHAnsi" w:hAnsiTheme="majorHAnsi"/>
          <w:sz w:val="20"/>
          <w:szCs w:val="20"/>
          <w:lang w:val="es-VE"/>
        </w:rPr>
        <w:t>la República del Perú (en adelante “el Estado peruano”, “el Estado” o “Perú</w:t>
      </w:r>
      <w:r w:rsidRPr="00A321D3">
        <w:rPr>
          <w:rFonts w:asciiTheme="majorHAnsi" w:hAnsiTheme="majorHAnsi"/>
          <w:sz w:val="20"/>
          <w:szCs w:val="20"/>
          <w:lang w:val="es-VE"/>
        </w:rPr>
        <w:t xml:space="preserve">”) en </w:t>
      </w:r>
      <w:r w:rsidR="00C75792" w:rsidRPr="00A321D3">
        <w:rPr>
          <w:rFonts w:asciiTheme="majorHAnsi" w:hAnsiTheme="majorHAnsi"/>
          <w:sz w:val="20"/>
          <w:szCs w:val="20"/>
          <w:lang w:val="es-VE"/>
        </w:rPr>
        <w:t xml:space="preserve">su </w:t>
      </w:r>
      <w:r w:rsidRPr="00A321D3">
        <w:rPr>
          <w:rFonts w:asciiTheme="majorHAnsi" w:hAnsiTheme="majorHAnsi"/>
          <w:sz w:val="20"/>
          <w:szCs w:val="20"/>
          <w:lang w:val="es-VE"/>
        </w:rPr>
        <w:t>perjuicio</w:t>
      </w:r>
      <w:r w:rsidR="00C75792" w:rsidRPr="00A321D3">
        <w:rPr>
          <w:rFonts w:asciiTheme="majorHAnsi" w:hAnsiTheme="majorHAnsi"/>
          <w:sz w:val="20"/>
          <w:szCs w:val="20"/>
          <w:lang w:val="es-VE"/>
        </w:rPr>
        <w:t>.</w:t>
      </w:r>
    </w:p>
    <w:p w14:paraId="223EB18D"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VE"/>
        </w:rPr>
      </w:pPr>
    </w:p>
    <w:p w14:paraId="5A2E37A7" w14:textId="5E0423AE" w:rsidR="00DE59B5" w:rsidRPr="00DE59B5" w:rsidRDefault="008F74D7"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DE59B5">
        <w:rPr>
          <w:rFonts w:asciiTheme="majorHAnsi" w:hAnsiTheme="majorHAnsi"/>
          <w:color w:val="000000" w:themeColor="text1"/>
          <w:sz w:val="20"/>
          <w:szCs w:val="20"/>
          <w:lang w:val="es-VE"/>
        </w:rPr>
        <w:t xml:space="preserve">La Comisión aprobó el Informe de Admisibilidad No. 112/11 el 22 de julio </w:t>
      </w:r>
      <w:r w:rsidRPr="00DE59B5">
        <w:rPr>
          <w:rFonts w:asciiTheme="majorHAnsi" w:hAnsiTheme="majorHAnsi"/>
          <w:sz w:val="20"/>
          <w:szCs w:val="20"/>
          <w:lang w:val="es-VE"/>
        </w:rPr>
        <w:t xml:space="preserve">de 2011. El </w:t>
      </w:r>
      <w:r w:rsidRPr="00DE59B5">
        <w:rPr>
          <w:rFonts w:asciiTheme="majorHAnsi" w:hAnsiTheme="majorHAnsi"/>
          <w:sz w:val="20"/>
          <w:szCs w:val="20"/>
        </w:rPr>
        <w:t xml:space="preserve">9 de agosto de 2011 la Comisión notificó dicho informe a las partes y se puso a su disposición a fin de llegar a una solución amistosa sin que ambas partes manifestaran interés en dicho procedimiento. Las partes contaron con los plazos reglamentarios para presentar sus observaciones adicionales sobre el fondo. Toda la información recibida fue debidamente trasladada entre las partes. </w:t>
      </w:r>
    </w:p>
    <w:p w14:paraId="3A19DBCF" w14:textId="77777777" w:rsidR="00DE59B5" w:rsidRDefault="00DE59B5" w:rsidP="00975184">
      <w:pPr>
        <w:pStyle w:val="ListParagraph"/>
        <w:rPr>
          <w:rFonts w:asciiTheme="majorHAnsi" w:hAnsiTheme="majorHAnsi"/>
          <w:sz w:val="20"/>
          <w:szCs w:val="20"/>
          <w:lang w:val="es-CO"/>
        </w:rPr>
      </w:pPr>
    </w:p>
    <w:p w14:paraId="0D125B62" w14:textId="3DFE1B4C" w:rsidR="00DE59B5" w:rsidRPr="00DE59B5" w:rsidRDefault="00621F1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DE59B5">
        <w:rPr>
          <w:rFonts w:asciiTheme="majorHAnsi" w:hAnsiTheme="majorHAnsi"/>
          <w:sz w:val="20"/>
          <w:szCs w:val="20"/>
          <w:lang w:val="es-CO"/>
        </w:rPr>
        <w:t xml:space="preserve">La parte peticionaria refirió que en 1995 </w:t>
      </w:r>
      <w:r w:rsidR="00DF6B3C" w:rsidRPr="00DE59B5">
        <w:rPr>
          <w:rFonts w:asciiTheme="majorHAnsi" w:hAnsiTheme="majorHAnsi"/>
          <w:sz w:val="20"/>
          <w:szCs w:val="20"/>
          <w:lang w:val="es-CO"/>
        </w:rPr>
        <w:t xml:space="preserve">se desempeñaba como Juez Especializado en lo Penal del 4° Juzgado Especializado en lo Penal de la ciudad de Huánuco. </w:t>
      </w:r>
      <w:r w:rsidR="0056451B" w:rsidRPr="00DE59B5">
        <w:rPr>
          <w:rFonts w:asciiTheme="majorHAnsi" w:hAnsiTheme="majorHAnsi"/>
          <w:sz w:val="20"/>
          <w:szCs w:val="20"/>
          <w:lang w:val="es-CO"/>
        </w:rPr>
        <w:t>Indicó que m</w:t>
      </w:r>
      <w:r w:rsidR="00DF6B3C" w:rsidRPr="00DE59B5">
        <w:rPr>
          <w:rFonts w:asciiTheme="majorHAnsi" w:hAnsiTheme="majorHAnsi"/>
          <w:sz w:val="20"/>
          <w:szCs w:val="20"/>
          <w:lang w:val="es-CO"/>
        </w:rPr>
        <w:t>ientras desempeñaba ese cargo, emitió una resolución de concesión de libertad incondicional a los e</w:t>
      </w:r>
      <w:r w:rsidR="00523F43" w:rsidRPr="00DE59B5">
        <w:rPr>
          <w:rFonts w:asciiTheme="majorHAnsi" w:hAnsiTheme="majorHAnsi"/>
          <w:sz w:val="20"/>
          <w:szCs w:val="20"/>
          <w:lang w:val="es-CO"/>
        </w:rPr>
        <w:t xml:space="preserve">ncausados en un proceso penal </w:t>
      </w:r>
      <w:r w:rsidR="00DF6B3C" w:rsidRPr="00DE59B5">
        <w:rPr>
          <w:rFonts w:asciiTheme="majorHAnsi" w:hAnsiTheme="majorHAnsi"/>
          <w:sz w:val="20"/>
          <w:szCs w:val="20"/>
          <w:lang w:val="es-CO"/>
        </w:rPr>
        <w:t xml:space="preserve"> </w:t>
      </w:r>
      <w:r w:rsidR="0056451B" w:rsidRPr="00DE59B5">
        <w:rPr>
          <w:rFonts w:asciiTheme="majorHAnsi" w:hAnsiTheme="majorHAnsi"/>
          <w:sz w:val="20"/>
          <w:szCs w:val="20"/>
          <w:lang w:val="es-CO"/>
        </w:rPr>
        <w:t>relacionado con tráfico de estupefacientes y que como consecuencia de</w:t>
      </w:r>
      <w:r w:rsidR="00DF6B3C" w:rsidRPr="00DE59B5">
        <w:rPr>
          <w:rFonts w:asciiTheme="majorHAnsi" w:hAnsiTheme="majorHAnsi"/>
          <w:sz w:val="20"/>
          <w:szCs w:val="20"/>
          <w:lang w:val="es-CO"/>
        </w:rPr>
        <w:t xml:space="preserve"> dicha decisión, fue sometido</w:t>
      </w:r>
      <w:r w:rsidRPr="00DE59B5">
        <w:rPr>
          <w:rFonts w:asciiTheme="majorHAnsi" w:hAnsiTheme="majorHAnsi"/>
          <w:sz w:val="20"/>
          <w:szCs w:val="20"/>
          <w:lang w:val="es-CO"/>
        </w:rPr>
        <w:t xml:space="preserve"> a un proceso disciplinario sancionatorio que culminó en 1996 cuando el Consejo Nacional de la Magistr</w:t>
      </w:r>
      <w:r w:rsidR="005256B5" w:rsidRPr="00DE59B5">
        <w:rPr>
          <w:rFonts w:asciiTheme="majorHAnsi" w:hAnsiTheme="majorHAnsi"/>
          <w:sz w:val="20"/>
          <w:szCs w:val="20"/>
          <w:lang w:val="es-CO"/>
        </w:rPr>
        <w:t>atura ordenó su destitución.</w:t>
      </w:r>
      <w:r w:rsidRPr="00DE59B5">
        <w:rPr>
          <w:rFonts w:asciiTheme="majorHAnsi" w:hAnsiTheme="majorHAnsi"/>
          <w:sz w:val="20"/>
          <w:szCs w:val="20"/>
          <w:lang w:val="es-CO"/>
        </w:rPr>
        <w:t xml:space="preserve"> </w:t>
      </w:r>
      <w:r w:rsidR="00023512" w:rsidRPr="00DE59B5">
        <w:rPr>
          <w:rFonts w:asciiTheme="majorHAnsi" w:hAnsiTheme="majorHAnsi"/>
          <w:sz w:val="20"/>
          <w:szCs w:val="20"/>
          <w:lang w:val="es-CO"/>
        </w:rPr>
        <w:t>Asimismo, refirió que por los mismos hechos fue sometido a un proceso penal por los delitos de encubrimiento y prevaricato, en el que finalmente fue absuelto.</w:t>
      </w:r>
      <w:r w:rsidR="00023512" w:rsidRPr="00DE59B5">
        <w:rPr>
          <w:rFonts w:asciiTheme="majorHAnsi" w:hAnsiTheme="majorHAnsi"/>
          <w:color w:val="000000" w:themeColor="text1"/>
          <w:sz w:val="20"/>
          <w:szCs w:val="20"/>
          <w:lang w:val="es-VE"/>
        </w:rPr>
        <w:t xml:space="preserve"> </w:t>
      </w:r>
      <w:r w:rsidRPr="00DE59B5">
        <w:rPr>
          <w:rFonts w:asciiTheme="majorHAnsi" w:hAnsiTheme="majorHAnsi"/>
          <w:sz w:val="20"/>
          <w:szCs w:val="20"/>
          <w:lang w:val="es-CO"/>
        </w:rPr>
        <w:t>Alegó que el Estado es responsable por la violación del derecho al trabajo y a la estabilidad laboral y sostuvo que Perú tiene la obligación de resarcir los daños causados por su destitución</w:t>
      </w:r>
      <w:r w:rsidR="002A762B">
        <w:rPr>
          <w:rFonts w:asciiTheme="majorHAnsi" w:hAnsiTheme="majorHAnsi"/>
          <w:sz w:val="20"/>
          <w:szCs w:val="20"/>
          <w:lang w:val="es-CO"/>
        </w:rPr>
        <w:t xml:space="preserve">, la que calificó como </w:t>
      </w:r>
      <w:r w:rsidRPr="00DE59B5">
        <w:rPr>
          <w:rFonts w:asciiTheme="majorHAnsi" w:hAnsiTheme="majorHAnsi"/>
          <w:sz w:val="20"/>
          <w:szCs w:val="20"/>
          <w:lang w:val="es-CO"/>
        </w:rPr>
        <w:t>arbitraria.</w:t>
      </w:r>
    </w:p>
    <w:p w14:paraId="14488783" w14:textId="77777777" w:rsidR="00DE59B5" w:rsidRDefault="00DE59B5" w:rsidP="00975184">
      <w:pPr>
        <w:pStyle w:val="ListParagraph"/>
        <w:rPr>
          <w:rFonts w:asciiTheme="majorHAnsi" w:hAnsiTheme="majorHAnsi"/>
          <w:sz w:val="20"/>
          <w:szCs w:val="20"/>
          <w:lang w:val="es-CO"/>
        </w:rPr>
      </w:pPr>
    </w:p>
    <w:p w14:paraId="3D8355F3" w14:textId="74B1A12B" w:rsidR="00DE59B5" w:rsidRPr="00DE59B5" w:rsidRDefault="00621F1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DE59B5">
        <w:rPr>
          <w:rFonts w:asciiTheme="majorHAnsi" w:hAnsiTheme="majorHAnsi"/>
          <w:sz w:val="20"/>
          <w:szCs w:val="20"/>
          <w:lang w:val="es-CO"/>
        </w:rPr>
        <w:t>El Estado refirió que en el marco del proceso disciplinario</w:t>
      </w:r>
      <w:r w:rsidR="001E1DA0">
        <w:rPr>
          <w:rFonts w:asciiTheme="majorHAnsi" w:hAnsiTheme="majorHAnsi"/>
          <w:sz w:val="20"/>
          <w:szCs w:val="20"/>
          <w:lang w:val="es-CO"/>
        </w:rPr>
        <w:t xml:space="preserve"> </w:t>
      </w:r>
      <w:r w:rsidRPr="00DE59B5">
        <w:rPr>
          <w:rFonts w:asciiTheme="majorHAnsi" w:hAnsiTheme="majorHAnsi"/>
          <w:sz w:val="20"/>
          <w:szCs w:val="20"/>
          <w:lang w:val="es-CO"/>
        </w:rPr>
        <w:t xml:space="preserve">sancionatorio </w:t>
      </w:r>
      <w:r w:rsidR="001D33EA" w:rsidRPr="00DE59B5">
        <w:rPr>
          <w:rFonts w:asciiTheme="majorHAnsi" w:hAnsiTheme="majorHAnsi"/>
          <w:sz w:val="20"/>
          <w:szCs w:val="20"/>
          <w:lang w:val="es-CO"/>
        </w:rPr>
        <w:t xml:space="preserve">y del proceso penal </w:t>
      </w:r>
      <w:r w:rsidRPr="00DE59B5">
        <w:rPr>
          <w:rFonts w:asciiTheme="majorHAnsi" w:hAnsiTheme="majorHAnsi"/>
          <w:sz w:val="20"/>
          <w:szCs w:val="20"/>
          <w:lang w:val="es-CO"/>
        </w:rPr>
        <w:t>a</w:t>
      </w:r>
      <w:r w:rsidR="001E1DA0">
        <w:rPr>
          <w:rFonts w:asciiTheme="majorHAnsi" w:hAnsiTheme="majorHAnsi"/>
          <w:sz w:val="20"/>
          <w:szCs w:val="20"/>
          <w:lang w:val="es-CO"/>
        </w:rPr>
        <w:t xml:space="preserve"> los</w:t>
      </w:r>
      <w:r w:rsidRPr="00DE59B5">
        <w:rPr>
          <w:rFonts w:asciiTheme="majorHAnsi" w:hAnsiTheme="majorHAnsi"/>
          <w:sz w:val="20"/>
          <w:szCs w:val="20"/>
          <w:lang w:val="es-CO"/>
        </w:rPr>
        <w:t xml:space="preserve"> que fue sometida la presunta víctima, se respetaron las garantías procesales y que no existió arbitrariedad administrativa alguna ni un impedimento de acceso a los recursos que l</w:t>
      </w:r>
      <w:r w:rsidR="00523F43" w:rsidRPr="00DE59B5">
        <w:rPr>
          <w:rFonts w:asciiTheme="majorHAnsi" w:hAnsiTheme="majorHAnsi"/>
          <w:sz w:val="20"/>
          <w:szCs w:val="20"/>
          <w:lang w:val="es-CO"/>
        </w:rPr>
        <w:t xml:space="preserve">a jurisdicción interna ofrecía. </w:t>
      </w:r>
      <w:r w:rsidR="001E1DA0">
        <w:rPr>
          <w:rFonts w:asciiTheme="majorHAnsi" w:hAnsiTheme="majorHAnsi"/>
          <w:sz w:val="20"/>
          <w:szCs w:val="20"/>
          <w:lang w:val="es-CO"/>
        </w:rPr>
        <w:t xml:space="preserve">Reiteró en la etapa de fondo </w:t>
      </w:r>
      <w:r w:rsidRPr="00DE59B5">
        <w:rPr>
          <w:rFonts w:asciiTheme="majorHAnsi" w:hAnsiTheme="majorHAnsi"/>
          <w:sz w:val="20"/>
          <w:szCs w:val="20"/>
          <w:lang w:val="es-CO"/>
        </w:rPr>
        <w:t xml:space="preserve">que </w:t>
      </w:r>
      <w:r w:rsidRPr="00DE59B5">
        <w:rPr>
          <w:rFonts w:asciiTheme="majorHAnsi" w:hAnsiTheme="majorHAnsi"/>
          <w:sz w:val="20"/>
          <w:szCs w:val="20"/>
          <w:lang w:val="es-ES"/>
        </w:rPr>
        <w:t>la presunta víctima no agotó los recursos internos y que</w:t>
      </w:r>
      <w:r w:rsidRPr="00DE59B5">
        <w:rPr>
          <w:rFonts w:asciiTheme="majorHAnsi" w:hAnsiTheme="majorHAnsi"/>
          <w:sz w:val="20"/>
          <w:szCs w:val="20"/>
          <w:lang w:val="es-CO"/>
        </w:rPr>
        <w:t xml:space="preserve"> la Comisión carece de competencia para revisar fallos emitidos por órganos jurisdiccionales nacionales.</w:t>
      </w:r>
    </w:p>
    <w:p w14:paraId="72852F4E" w14:textId="77777777" w:rsidR="00DE59B5" w:rsidRDefault="00DE59B5" w:rsidP="00975184">
      <w:pPr>
        <w:pStyle w:val="ListParagraph"/>
        <w:rPr>
          <w:rFonts w:asciiTheme="majorHAnsi" w:hAnsiTheme="majorHAnsi"/>
          <w:color w:val="000000" w:themeColor="text1"/>
          <w:sz w:val="20"/>
          <w:szCs w:val="20"/>
          <w:lang w:val="es-VE"/>
        </w:rPr>
      </w:pPr>
    </w:p>
    <w:p w14:paraId="7A74AFFB" w14:textId="5D80E11C" w:rsidR="000271BA" w:rsidRPr="00DE59B5" w:rsidRDefault="00FB6B56"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DE59B5">
        <w:rPr>
          <w:rFonts w:asciiTheme="majorHAnsi" w:hAnsiTheme="majorHAnsi"/>
          <w:color w:val="000000" w:themeColor="text1"/>
          <w:sz w:val="20"/>
          <w:szCs w:val="20"/>
          <w:lang w:val="es-VE"/>
        </w:rPr>
        <w:t>Con base en las determinaciones de hecho y de derecho, la Comisión Interamericana concluyó que el Estado es responsable por la violación de los artículos 8.1, 8.2 h) (garantías judiciales), 9 (principio de legalidad), 23</w:t>
      </w:r>
      <w:r w:rsidR="00815CF9">
        <w:rPr>
          <w:rFonts w:asciiTheme="majorHAnsi" w:hAnsiTheme="majorHAnsi"/>
          <w:color w:val="000000" w:themeColor="text1"/>
          <w:sz w:val="20"/>
          <w:szCs w:val="20"/>
          <w:lang w:val="es-VE"/>
        </w:rPr>
        <w:t>.1 c)</w:t>
      </w:r>
      <w:r w:rsidRPr="00DE59B5">
        <w:rPr>
          <w:rFonts w:asciiTheme="majorHAnsi" w:hAnsiTheme="majorHAnsi"/>
          <w:color w:val="000000" w:themeColor="text1"/>
          <w:sz w:val="20"/>
          <w:szCs w:val="20"/>
          <w:lang w:val="es-VE"/>
        </w:rPr>
        <w:t xml:space="preserve"> (derecho</w:t>
      </w:r>
      <w:r w:rsidR="00815CF9">
        <w:rPr>
          <w:rFonts w:asciiTheme="majorHAnsi" w:hAnsiTheme="majorHAnsi"/>
          <w:color w:val="000000" w:themeColor="text1"/>
          <w:sz w:val="20"/>
          <w:szCs w:val="20"/>
          <w:lang w:val="es-VE"/>
        </w:rPr>
        <w:t>s</w:t>
      </w:r>
      <w:r w:rsidRPr="00DE59B5">
        <w:rPr>
          <w:rFonts w:asciiTheme="majorHAnsi" w:hAnsiTheme="majorHAnsi"/>
          <w:color w:val="000000" w:themeColor="text1"/>
          <w:sz w:val="20"/>
          <w:szCs w:val="20"/>
          <w:lang w:val="es-VE"/>
        </w:rPr>
        <w:t xml:space="preserve"> políticos) y 25</w:t>
      </w:r>
      <w:r w:rsidR="00815CF9">
        <w:rPr>
          <w:rFonts w:asciiTheme="majorHAnsi" w:hAnsiTheme="majorHAnsi"/>
          <w:color w:val="000000" w:themeColor="text1"/>
          <w:sz w:val="20"/>
          <w:szCs w:val="20"/>
          <w:lang w:val="es-VE"/>
        </w:rPr>
        <w:t>.1</w:t>
      </w:r>
      <w:r w:rsidRPr="00DE59B5">
        <w:rPr>
          <w:rFonts w:asciiTheme="majorHAnsi" w:hAnsiTheme="majorHAnsi"/>
          <w:color w:val="000000" w:themeColor="text1"/>
          <w:sz w:val="20"/>
          <w:szCs w:val="20"/>
          <w:lang w:val="es-VE"/>
        </w:rPr>
        <w:t xml:space="preserve"> (protección judicial) de la Convención Americana en relación con las obligaciones establecidas en los artículos 1.1 y 2 del mismo instrumento, en perjuicio de Héctor Fidel Cordero Bernal. La Comisión formuló las recomendaciones respectivas.  </w:t>
      </w:r>
    </w:p>
    <w:p w14:paraId="699018B5" w14:textId="77777777" w:rsidR="00C02D73" w:rsidRPr="00A321D3" w:rsidRDefault="00C02D73"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highlight w:val="yellow"/>
          <w:lang w:val="es-VE"/>
        </w:rPr>
      </w:pPr>
    </w:p>
    <w:p w14:paraId="5810C094" w14:textId="77777777" w:rsidR="00E40449" w:rsidRPr="00A321D3" w:rsidRDefault="0072115B" w:rsidP="00975184">
      <w:pPr>
        <w:pStyle w:val="Heading1"/>
        <w:numPr>
          <w:ilvl w:val="0"/>
          <w:numId w:val="55"/>
        </w:numPr>
        <w:tabs>
          <w:tab w:val="clear" w:pos="1440"/>
        </w:tabs>
      </w:pPr>
      <w:bookmarkStart w:id="8" w:name="_Toc514247633"/>
      <w:bookmarkStart w:id="9" w:name="_Toc370840745"/>
      <w:bookmarkStart w:id="10" w:name="_Toc370840841"/>
      <w:r w:rsidRPr="00A321D3">
        <w:t>ALEGATOS DE LAS PARTES</w:t>
      </w:r>
      <w:bookmarkEnd w:id="8"/>
      <w:r w:rsidRPr="00A321D3">
        <w:t xml:space="preserve"> </w:t>
      </w:r>
      <w:bookmarkEnd w:id="9"/>
      <w:bookmarkEnd w:id="10"/>
    </w:p>
    <w:p w14:paraId="15B8CC07" w14:textId="77777777" w:rsidR="00E40449" w:rsidRPr="00A321D3" w:rsidRDefault="00E40449" w:rsidP="00975184">
      <w:pPr>
        <w:rPr>
          <w:rFonts w:asciiTheme="majorHAnsi" w:hAnsiTheme="majorHAnsi"/>
          <w:sz w:val="20"/>
          <w:szCs w:val="20"/>
          <w:lang w:val="es-CO"/>
        </w:rPr>
      </w:pPr>
    </w:p>
    <w:p w14:paraId="6D77EF59" w14:textId="77777777" w:rsidR="000271BA" w:rsidRPr="00A321D3" w:rsidRDefault="00E40449" w:rsidP="00975184">
      <w:pPr>
        <w:pStyle w:val="Heading2"/>
        <w:numPr>
          <w:ilvl w:val="0"/>
          <w:numId w:val="59"/>
        </w:numPr>
      </w:pPr>
      <w:bookmarkStart w:id="11" w:name="_Toc423514408"/>
      <w:bookmarkStart w:id="12" w:name="_Toc433115984"/>
      <w:bookmarkStart w:id="13" w:name="_Toc444958127"/>
      <w:bookmarkStart w:id="14" w:name="_Toc479004112"/>
      <w:bookmarkStart w:id="15" w:name="_Toc514247634"/>
      <w:r w:rsidRPr="00A321D3">
        <w:t>P</w:t>
      </w:r>
      <w:bookmarkEnd w:id="11"/>
      <w:bookmarkEnd w:id="12"/>
      <w:bookmarkEnd w:id="13"/>
      <w:bookmarkEnd w:id="14"/>
      <w:r w:rsidR="008F74D7" w:rsidRPr="00A321D3">
        <w:t>arte peticionaria</w:t>
      </w:r>
      <w:bookmarkEnd w:id="15"/>
      <w:r w:rsidR="008F74D7" w:rsidRPr="00A321D3">
        <w:t xml:space="preserve"> </w:t>
      </w:r>
    </w:p>
    <w:p w14:paraId="2D261C20" w14:textId="77777777" w:rsidR="009A19DA" w:rsidRPr="00A321D3" w:rsidRDefault="009A19DA"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lang w:val="es-VE"/>
        </w:rPr>
      </w:pPr>
    </w:p>
    <w:p w14:paraId="2A11B598" w14:textId="3448DDFE" w:rsidR="00DE59B5" w:rsidRPr="00DE59B5" w:rsidRDefault="008F74D7"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A321D3">
        <w:rPr>
          <w:rFonts w:asciiTheme="majorHAnsi" w:eastAsia="Calibri" w:hAnsiTheme="majorHAnsi"/>
          <w:sz w:val="20"/>
          <w:szCs w:val="20"/>
          <w:bdr w:val="none" w:sz="0" w:space="0" w:color="auto"/>
          <w:lang w:val="es-CO"/>
        </w:rPr>
        <w:t xml:space="preserve">La parte </w:t>
      </w:r>
      <w:r w:rsidR="001876D7" w:rsidRPr="00A321D3">
        <w:rPr>
          <w:rFonts w:asciiTheme="majorHAnsi" w:eastAsia="Calibri" w:hAnsiTheme="majorHAnsi"/>
          <w:sz w:val="20"/>
          <w:szCs w:val="20"/>
          <w:bdr w:val="none" w:sz="0" w:space="0" w:color="auto"/>
          <w:lang w:val="es-CO"/>
        </w:rPr>
        <w:t>peticionaria</w:t>
      </w:r>
      <w:r w:rsidR="000271BA" w:rsidRPr="00A321D3">
        <w:rPr>
          <w:rFonts w:asciiTheme="majorHAnsi" w:eastAsia="Calibri" w:hAnsiTheme="majorHAnsi"/>
          <w:sz w:val="20"/>
          <w:szCs w:val="20"/>
          <w:bdr w:val="none" w:sz="0" w:space="0" w:color="auto"/>
          <w:lang w:val="es-CO"/>
        </w:rPr>
        <w:t xml:space="preserve"> indicó que el 9 de noviembre de 1993 ingresó a la judicatura como magistrado provisional, inicialmente asigna</w:t>
      </w:r>
      <w:r w:rsidR="00E0507A" w:rsidRPr="00A321D3">
        <w:rPr>
          <w:rFonts w:asciiTheme="majorHAnsi" w:eastAsia="Calibri" w:hAnsiTheme="majorHAnsi"/>
          <w:sz w:val="20"/>
          <w:szCs w:val="20"/>
          <w:bdr w:val="none" w:sz="0" w:space="0" w:color="auto"/>
          <w:lang w:val="es-CO"/>
        </w:rPr>
        <w:t>do como Juez en lo Civil en la C</w:t>
      </w:r>
      <w:r w:rsidR="000271BA" w:rsidRPr="00A321D3">
        <w:rPr>
          <w:rFonts w:asciiTheme="majorHAnsi" w:eastAsia="Calibri" w:hAnsiTheme="majorHAnsi"/>
          <w:sz w:val="20"/>
          <w:szCs w:val="20"/>
          <w:bdr w:val="none" w:sz="0" w:space="0" w:color="auto"/>
          <w:lang w:val="es-CO"/>
        </w:rPr>
        <w:t>iudad de Tingo María,</w:t>
      </w:r>
      <w:r w:rsidR="000271BA" w:rsidRPr="00A321D3">
        <w:rPr>
          <w:rFonts w:asciiTheme="majorHAnsi" w:hAnsiTheme="majorHAnsi"/>
          <w:sz w:val="20"/>
          <w:szCs w:val="20"/>
          <w:bdr w:val="none" w:sz="0" w:space="0" w:color="auto"/>
          <w:lang w:val="es-ES"/>
        </w:rPr>
        <w:t xml:space="preserve"> </w:t>
      </w:r>
      <w:r w:rsidR="00E0507A" w:rsidRPr="00A321D3">
        <w:rPr>
          <w:rFonts w:asciiTheme="majorHAnsi" w:eastAsia="Calibri" w:hAnsiTheme="majorHAnsi"/>
          <w:sz w:val="20"/>
          <w:szCs w:val="20"/>
          <w:bdr w:val="none" w:sz="0" w:space="0" w:color="auto"/>
          <w:lang w:val="es-ES"/>
        </w:rPr>
        <w:t>D</w:t>
      </w:r>
      <w:r w:rsidR="000271BA" w:rsidRPr="00A321D3">
        <w:rPr>
          <w:rFonts w:asciiTheme="majorHAnsi" w:eastAsia="Calibri" w:hAnsiTheme="majorHAnsi"/>
          <w:sz w:val="20"/>
          <w:szCs w:val="20"/>
          <w:bdr w:val="none" w:sz="0" w:space="0" w:color="auto"/>
          <w:lang w:val="es-ES"/>
        </w:rPr>
        <w:t xml:space="preserve">epartamento de Huánuco. Señaló que el 14 de </w:t>
      </w:r>
      <w:r w:rsidR="00E0507A" w:rsidRPr="00A321D3">
        <w:rPr>
          <w:rFonts w:asciiTheme="majorHAnsi" w:eastAsia="Calibri" w:hAnsiTheme="majorHAnsi"/>
          <w:sz w:val="20"/>
          <w:szCs w:val="20"/>
          <w:bdr w:val="none" w:sz="0" w:space="0" w:color="auto"/>
          <w:lang w:val="es-ES"/>
        </w:rPr>
        <w:t>diciembre de 1994 fue designado</w:t>
      </w:r>
      <w:r w:rsidR="001D33EA" w:rsidRPr="00A321D3">
        <w:rPr>
          <w:rFonts w:asciiTheme="majorHAnsi" w:eastAsia="Calibri" w:hAnsiTheme="majorHAnsi"/>
          <w:sz w:val="20"/>
          <w:szCs w:val="20"/>
          <w:bdr w:val="none" w:sz="0" w:space="0" w:color="auto"/>
          <w:lang w:val="es-ES"/>
        </w:rPr>
        <w:t xml:space="preserve"> provisionalmente </w:t>
      </w:r>
      <w:r w:rsidR="000271BA" w:rsidRPr="00A321D3">
        <w:rPr>
          <w:rFonts w:asciiTheme="majorHAnsi" w:eastAsia="Calibri" w:hAnsiTheme="majorHAnsi"/>
          <w:sz w:val="20"/>
          <w:szCs w:val="20"/>
          <w:bdr w:val="none" w:sz="0" w:space="0" w:color="auto"/>
          <w:lang w:val="es-ES"/>
        </w:rPr>
        <w:t>como Juez Especializado en lo Penal del 4° Juzgado E</w:t>
      </w:r>
      <w:r w:rsidR="00E0507A" w:rsidRPr="00A321D3">
        <w:rPr>
          <w:rFonts w:asciiTheme="majorHAnsi" w:eastAsia="Calibri" w:hAnsiTheme="majorHAnsi"/>
          <w:sz w:val="20"/>
          <w:szCs w:val="20"/>
          <w:bdr w:val="none" w:sz="0" w:space="0" w:color="auto"/>
          <w:lang w:val="es-ES"/>
        </w:rPr>
        <w:t xml:space="preserve">specializado en lo Penal de la </w:t>
      </w:r>
      <w:r w:rsidR="00815CF9">
        <w:rPr>
          <w:rFonts w:asciiTheme="majorHAnsi" w:eastAsia="Calibri" w:hAnsiTheme="majorHAnsi"/>
          <w:sz w:val="20"/>
          <w:szCs w:val="20"/>
          <w:bdr w:val="none" w:sz="0" w:space="0" w:color="auto"/>
          <w:lang w:val="es-ES"/>
        </w:rPr>
        <w:t>c</w:t>
      </w:r>
      <w:r w:rsidR="000271BA" w:rsidRPr="00A321D3">
        <w:rPr>
          <w:rFonts w:asciiTheme="majorHAnsi" w:eastAsia="Calibri" w:hAnsiTheme="majorHAnsi"/>
          <w:sz w:val="20"/>
          <w:szCs w:val="20"/>
          <w:bdr w:val="none" w:sz="0" w:space="0" w:color="auto"/>
          <w:lang w:val="es-ES"/>
        </w:rPr>
        <w:t>iudad de Huánuco. Afirmó que el 11 de julio de 1995, en el marco de un proceso penal por tráfico ilícito de drogas, dictó una resolución concediendo libertad</w:t>
      </w:r>
      <w:r w:rsidR="009A19DA" w:rsidRPr="00A321D3">
        <w:rPr>
          <w:rFonts w:asciiTheme="majorHAnsi" w:eastAsia="Calibri" w:hAnsiTheme="majorHAnsi"/>
          <w:sz w:val="20"/>
          <w:szCs w:val="20"/>
          <w:bdr w:val="none" w:sz="0" w:space="0" w:color="auto"/>
          <w:lang w:val="es-ES"/>
        </w:rPr>
        <w:t xml:space="preserve"> incondicional a los procesados.</w:t>
      </w:r>
    </w:p>
    <w:p w14:paraId="04704404"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olor w:val="000000" w:themeColor="text1"/>
          <w:sz w:val="20"/>
          <w:szCs w:val="20"/>
          <w:lang w:val="es-VE"/>
        </w:rPr>
      </w:pPr>
    </w:p>
    <w:p w14:paraId="596CDC1B" w14:textId="77777777" w:rsidR="001050CB"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olor w:val="000000" w:themeColor="text1"/>
          <w:sz w:val="20"/>
          <w:szCs w:val="20"/>
          <w:lang w:val="es-VE"/>
        </w:rPr>
      </w:pPr>
    </w:p>
    <w:p w14:paraId="4044CB5B" w14:textId="77777777" w:rsidR="001050CB"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olor w:val="000000" w:themeColor="text1"/>
          <w:sz w:val="20"/>
          <w:szCs w:val="20"/>
          <w:lang w:val="es-VE"/>
        </w:rPr>
      </w:pPr>
    </w:p>
    <w:p w14:paraId="2A3A29D7" w14:textId="77777777" w:rsidR="001050CB" w:rsidRPr="00DE59B5"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olor w:val="000000" w:themeColor="text1"/>
          <w:sz w:val="20"/>
          <w:szCs w:val="20"/>
          <w:lang w:val="es-VE"/>
        </w:rPr>
      </w:pPr>
    </w:p>
    <w:p w14:paraId="61EDFEFB" w14:textId="44A2689D" w:rsidR="00DE59B5" w:rsidRPr="00DE59B5" w:rsidRDefault="00C4567D"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VE"/>
        </w:rPr>
        <w:t xml:space="preserve">Señaló </w:t>
      </w:r>
      <w:r w:rsidR="000271BA" w:rsidRPr="00DE59B5">
        <w:rPr>
          <w:rFonts w:asciiTheme="majorHAnsi" w:eastAsia="Calibri" w:hAnsiTheme="majorHAnsi"/>
          <w:sz w:val="20"/>
          <w:szCs w:val="20"/>
          <w:bdr w:val="none" w:sz="0" w:space="0" w:color="auto"/>
          <w:lang w:val="es-CO"/>
        </w:rPr>
        <w:t>que en razón de la referida resolución, el 11 de agosto de 1995 la Oficina de Control de la Magistratura ordenó el cese de sus funciones y solicitó al Consejo Ejecutivo del Poder Judicial su destitución a través de un proceso disciplinario. Afirmó que el proceso culminó a través de la Resolución No. 008-96-PCNM del 14 de agosto de 1996, en la que el Consejo Nacional de la Magistratura (en adelante</w:t>
      </w:r>
      <w:r w:rsidR="00D766AD">
        <w:rPr>
          <w:rFonts w:asciiTheme="majorHAnsi" w:eastAsia="Calibri" w:hAnsiTheme="majorHAnsi"/>
          <w:sz w:val="20"/>
          <w:szCs w:val="20"/>
          <w:bdr w:val="none" w:sz="0" w:space="0" w:color="auto"/>
          <w:lang w:val="es-CO"/>
        </w:rPr>
        <w:t xml:space="preserve"> “el</w:t>
      </w:r>
      <w:r w:rsidR="000271BA" w:rsidRPr="00DE59B5">
        <w:rPr>
          <w:rFonts w:asciiTheme="majorHAnsi" w:eastAsia="Calibri" w:hAnsiTheme="majorHAnsi"/>
          <w:sz w:val="20"/>
          <w:szCs w:val="20"/>
          <w:bdr w:val="none" w:sz="0" w:space="0" w:color="auto"/>
          <w:lang w:val="es-CO"/>
        </w:rPr>
        <w:t xml:space="preserve"> CNM</w:t>
      </w:r>
      <w:r w:rsidR="00D766AD">
        <w:rPr>
          <w:rFonts w:asciiTheme="majorHAnsi" w:eastAsia="Calibri" w:hAnsiTheme="majorHAnsi"/>
          <w:sz w:val="20"/>
          <w:szCs w:val="20"/>
          <w:bdr w:val="none" w:sz="0" w:space="0" w:color="auto"/>
          <w:lang w:val="es-CO"/>
        </w:rPr>
        <w:t>”</w:t>
      </w:r>
      <w:r w:rsidR="000271BA" w:rsidRPr="00DE59B5">
        <w:rPr>
          <w:rFonts w:asciiTheme="majorHAnsi" w:eastAsia="Calibri" w:hAnsiTheme="majorHAnsi"/>
          <w:sz w:val="20"/>
          <w:szCs w:val="20"/>
          <w:bdr w:val="none" w:sz="0" w:space="0" w:color="auto"/>
          <w:lang w:val="es-CO"/>
        </w:rPr>
        <w:t xml:space="preserve">) resolvió su destitución aduciendo que </w:t>
      </w:r>
      <w:r w:rsidR="000271BA" w:rsidRPr="00DE59B5">
        <w:rPr>
          <w:rFonts w:asciiTheme="majorHAnsi" w:eastAsia="Calibri" w:hAnsiTheme="majorHAnsi"/>
          <w:sz w:val="20"/>
          <w:szCs w:val="20"/>
          <w:bdr w:val="none" w:sz="0" w:space="0" w:color="auto"/>
          <w:lang w:val="es-ES"/>
        </w:rPr>
        <w:t>al otorgar libertad incondicional a favor de personas cuyas evidencias arrojaban suficientes indicios de responsabilidad penal</w:t>
      </w:r>
      <w:r w:rsidR="000271BA" w:rsidRPr="00DE59B5">
        <w:rPr>
          <w:rFonts w:asciiTheme="majorHAnsi" w:eastAsia="Calibri" w:hAnsiTheme="majorHAnsi"/>
          <w:sz w:val="20"/>
          <w:szCs w:val="20"/>
          <w:bdr w:val="none" w:sz="0" w:space="0" w:color="auto"/>
          <w:lang w:val="es-CO"/>
        </w:rPr>
        <w:t xml:space="preserve">, el señor Cordero cometió “un hecho grave que sin ser </w:t>
      </w:r>
      <w:r w:rsidR="00993851" w:rsidRPr="00DE59B5">
        <w:rPr>
          <w:rFonts w:asciiTheme="majorHAnsi" w:eastAsia="Calibri" w:hAnsiTheme="majorHAnsi"/>
          <w:sz w:val="20"/>
          <w:szCs w:val="20"/>
          <w:bdr w:val="none" w:sz="0" w:space="0" w:color="auto"/>
          <w:lang w:val="es-CO"/>
        </w:rPr>
        <w:t>delito</w:t>
      </w:r>
      <w:r w:rsidR="000271BA" w:rsidRPr="00DE59B5">
        <w:rPr>
          <w:rFonts w:asciiTheme="majorHAnsi" w:eastAsia="Calibri" w:hAnsiTheme="majorHAnsi"/>
          <w:sz w:val="20"/>
          <w:szCs w:val="20"/>
          <w:bdr w:val="none" w:sz="0" w:space="0" w:color="auto"/>
          <w:lang w:val="es-CO"/>
        </w:rPr>
        <w:t xml:space="preserve"> compromete la dignidad del cargo y la desmerece en el concepto público”. Afirmó que dicha causal disciplinaria se encontraba dispuesta en el artículo 31.2 de la Ley No. 26397 </w:t>
      </w:r>
      <w:r w:rsidR="00D766AD">
        <w:rPr>
          <w:rFonts w:asciiTheme="majorHAnsi" w:eastAsia="Calibri" w:hAnsiTheme="majorHAnsi"/>
          <w:sz w:val="20"/>
          <w:szCs w:val="20"/>
          <w:bdr w:val="none" w:sz="0" w:space="0" w:color="auto"/>
          <w:lang w:val="es-CO"/>
        </w:rPr>
        <w:t xml:space="preserve">- </w:t>
      </w:r>
      <w:r w:rsidR="000271BA" w:rsidRPr="00DE59B5">
        <w:rPr>
          <w:rFonts w:asciiTheme="majorHAnsi" w:eastAsia="Calibri" w:hAnsiTheme="majorHAnsi"/>
          <w:sz w:val="20"/>
          <w:szCs w:val="20"/>
          <w:bdr w:val="none" w:sz="0" w:space="0" w:color="auto"/>
          <w:lang w:val="es-CO"/>
        </w:rPr>
        <w:t>Ley Orgánica del Consejo Nacional de la Magistratura, el cual habría sido derogado posteriormente por la Ley No</w:t>
      </w:r>
      <w:r w:rsidR="009A19DA" w:rsidRPr="00DE59B5">
        <w:rPr>
          <w:rFonts w:asciiTheme="majorHAnsi" w:eastAsia="Calibri" w:hAnsiTheme="majorHAnsi"/>
          <w:sz w:val="20"/>
          <w:szCs w:val="20"/>
          <w:bdr w:val="none" w:sz="0" w:space="0" w:color="auto"/>
          <w:lang w:val="es-CO"/>
        </w:rPr>
        <w:t>. 26933 de 12 de marzo de 1998.</w:t>
      </w:r>
    </w:p>
    <w:p w14:paraId="025BBF80" w14:textId="77777777" w:rsidR="00DE59B5" w:rsidRDefault="00DE59B5" w:rsidP="00975184">
      <w:pPr>
        <w:pStyle w:val="ListParagraph"/>
        <w:rPr>
          <w:rFonts w:asciiTheme="majorHAnsi" w:eastAsia="Calibri" w:hAnsiTheme="majorHAnsi"/>
          <w:sz w:val="20"/>
          <w:szCs w:val="20"/>
          <w:bdr w:val="none" w:sz="0" w:space="0" w:color="auto"/>
          <w:lang w:val="es-CO"/>
        </w:rPr>
      </w:pPr>
    </w:p>
    <w:p w14:paraId="14CE3C96" w14:textId="2594396F" w:rsidR="00DE59B5" w:rsidRPr="00DE59B5" w:rsidRDefault="00F711E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CO"/>
        </w:rPr>
        <w:t>Resaltó</w:t>
      </w:r>
      <w:r w:rsidR="000271BA" w:rsidRPr="00DE59B5">
        <w:rPr>
          <w:rFonts w:asciiTheme="majorHAnsi" w:eastAsia="Calibri" w:hAnsiTheme="majorHAnsi"/>
          <w:sz w:val="20"/>
          <w:szCs w:val="20"/>
          <w:bdr w:val="none" w:sz="0" w:space="0" w:color="auto"/>
          <w:lang w:val="es-CO"/>
        </w:rPr>
        <w:t xml:space="preserve"> que si bien el artículo 31.2 de la Ley No. 26397 establecía la posibilidad de destituir </w:t>
      </w:r>
      <w:r w:rsidRPr="00DE59B5">
        <w:rPr>
          <w:rFonts w:asciiTheme="majorHAnsi" w:eastAsia="Calibri" w:hAnsiTheme="majorHAnsi"/>
          <w:sz w:val="20"/>
          <w:szCs w:val="20"/>
          <w:bdr w:val="none" w:sz="0" w:space="0" w:color="auto"/>
          <w:lang w:val="es-CO"/>
        </w:rPr>
        <w:t xml:space="preserve">a </w:t>
      </w:r>
      <w:r w:rsidR="000271BA" w:rsidRPr="00DE59B5">
        <w:rPr>
          <w:rFonts w:asciiTheme="majorHAnsi" w:eastAsia="Calibri" w:hAnsiTheme="majorHAnsi"/>
          <w:sz w:val="20"/>
          <w:szCs w:val="20"/>
          <w:bdr w:val="none" w:sz="0" w:space="0" w:color="auto"/>
          <w:lang w:val="es-CO"/>
        </w:rPr>
        <w:t>un magistrado que cometiese un hecho grave que comprometiera la dignidad del cargo, el artículo 210 del Texto Único Ordenado de la Ley Orgánica del Poder Judicial, vigente en el mismo período, señalaba que “el hecho grave que sin ser delito y que compromete la dignidad en el cargo y la desmerezca en el concepto público es pasible de medida disciplinaria de suspensión de uno a 60 d</w:t>
      </w:r>
      <w:r w:rsidR="00B6354D" w:rsidRPr="00DE59B5">
        <w:rPr>
          <w:rFonts w:asciiTheme="majorHAnsi" w:eastAsia="Calibri" w:hAnsiTheme="majorHAnsi"/>
          <w:sz w:val="20"/>
          <w:szCs w:val="20"/>
          <w:bdr w:val="none" w:sz="0" w:space="0" w:color="auto"/>
          <w:lang w:val="es-CO"/>
        </w:rPr>
        <w:t>ías”. Añadió que el artículo 211</w:t>
      </w:r>
      <w:r w:rsidR="000271BA" w:rsidRPr="00DE59B5">
        <w:rPr>
          <w:rFonts w:asciiTheme="majorHAnsi" w:eastAsia="Calibri" w:hAnsiTheme="majorHAnsi"/>
          <w:sz w:val="20"/>
          <w:szCs w:val="20"/>
          <w:bdr w:val="none" w:sz="0" w:space="0" w:color="auto"/>
          <w:lang w:val="es-CO"/>
        </w:rPr>
        <w:t xml:space="preserve"> de la Ley Orgánica del Poder Judicial esta</w:t>
      </w:r>
      <w:r w:rsidR="00D766AD">
        <w:rPr>
          <w:rFonts w:asciiTheme="majorHAnsi" w:eastAsia="Calibri" w:hAnsiTheme="majorHAnsi"/>
          <w:sz w:val="20"/>
          <w:szCs w:val="20"/>
          <w:bdr w:val="none" w:sz="0" w:space="0" w:color="auto"/>
          <w:lang w:val="es-CO"/>
        </w:rPr>
        <w:t>blece</w:t>
      </w:r>
      <w:r w:rsidR="000271BA" w:rsidRPr="00DE59B5">
        <w:rPr>
          <w:rFonts w:asciiTheme="majorHAnsi" w:eastAsia="Calibri" w:hAnsiTheme="majorHAnsi"/>
          <w:sz w:val="20"/>
          <w:szCs w:val="20"/>
          <w:bdr w:val="none" w:sz="0" w:space="0" w:color="auto"/>
          <w:lang w:val="es-CO"/>
        </w:rPr>
        <w:t xml:space="preserve"> que la destitución de los jueces sólo procede cuando ha habido una sanción disciplinaria anterior, lo cual no habría ocurrido en su caso. Manifestó que ante la vigencia de disposiciones contradictorias, </w:t>
      </w:r>
      <w:r w:rsidR="0092784A" w:rsidRPr="00DE59B5">
        <w:rPr>
          <w:rFonts w:asciiTheme="majorHAnsi" w:eastAsia="Calibri" w:hAnsiTheme="majorHAnsi"/>
          <w:sz w:val="20"/>
          <w:szCs w:val="20"/>
          <w:bdr w:val="none" w:sz="0" w:space="0" w:color="auto"/>
          <w:lang w:val="es-CO"/>
        </w:rPr>
        <w:t xml:space="preserve">las de la Ley 26397 y las de la Ley Orgánica del Poder Judicial, </w:t>
      </w:r>
      <w:r w:rsidR="000271BA" w:rsidRPr="00DE59B5">
        <w:rPr>
          <w:rFonts w:asciiTheme="majorHAnsi" w:eastAsia="Calibri" w:hAnsiTheme="majorHAnsi"/>
          <w:sz w:val="20"/>
          <w:szCs w:val="20"/>
          <w:bdr w:val="none" w:sz="0" w:space="0" w:color="auto"/>
          <w:lang w:val="es-CO"/>
        </w:rPr>
        <w:t>correspondía al CNM aplicarle la medida disciplinaria más favorable.</w:t>
      </w:r>
    </w:p>
    <w:p w14:paraId="46F70AFB" w14:textId="77777777" w:rsidR="00DE59B5" w:rsidRDefault="00DE59B5" w:rsidP="00975184">
      <w:pPr>
        <w:pStyle w:val="ListParagraph"/>
        <w:rPr>
          <w:rFonts w:asciiTheme="majorHAnsi" w:eastAsia="Calibri" w:hAnsiTheme="majorHAnsi"/>
          <w:sz w:val="20"/>
          <w:szCs w:val="20"/>
          <w:bdr w:val="none" w:sz="0" w:space="0" w:color="auto"/>
          <w:lang w:val="es-CO"/>
        </w:rPr>
      </w:pPr>
    </w:p>
    <w:p w14:paraId="0E6D0A6A" w14:textId="4B3F6E96" w:rsidR="00DE59B5" w:rsidRPr="00DE59B5" w:rsidRDefault="000271B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CO"/>
        </w:rPr>
        <w:t xml:space="preserve">Sostuvo que la </w:t>
      </w:r>
      <w:r w:rsidR="00B15B6B">
        <w:rPr>
          <w:rFonts w:asciiTheme="majorHAnsi" w:eastAsia="Calibri" w:hAnsiTheme="majorHAnsi"/>
          <w:sz w:val="20"/>
          <w:szCs w:val="20"/>
          <w:bdr w:val="none" w:sz="0" w:space="0" w:color="auto"/>
          <w:lang w:val="es-CO"/>
        </w:rPr>
        <w:t>decisi</w:t>
      </w:r>
      <w:r w:rsidR="00565AAB">
        <w:rPr>
          <w:rFonts w:asciiTheme="majorHAnsi" w:eastAsia="Calibri" w:hAnsiTheme="majorHAnsi"/>
          <w:sz w:val="20"/>
          <w:szCs w:val="20"/>
          <w:bdr w:val="none" w:sz="0" w:space="0" w:color="auto"/>
          <w:lang w:val="es-CO"/>
        </w:rPr>
        <w:t>ón</w:t>
      </w:r>
      <w:r w:rsidR="00B15B6B">
        <w:rPr>
          <w:rFonts w:asciiTheme="majorHAnsi" w:eastAsia="Calibri" w:hAnsiTheme="majorHAnsi"/>
          <w:sz w:val="20"/>
          <w:szCs w:val="20"/>
          <w:bdr w:val="none" w:sz="0" w:space="0" w:color="auto"/>
          <w:lang w:val="es-CO"/>
        </w:rPr>
        <w:t xml:space="preserve"> sancionatoria </w:t>
      </w:r>
      <w:r w:rsidR="004955CD" w:rsidRPr="00DE59B5">
        <w:rPr>
          <w:rFonts w:asciiTheme="majorHAnsi" w:eastAsia="Calibri" w:hAnsiTheme="majorHAnsi"/>
          <w:sz w:val="20"/>
          <w:szCs w:val="20"/>
          <w:bdr w:val="none" w:sz="0" w:space="0" w:color="auto"/>
          <w:lang w:val="es-CO"/>
        </w:rPr>
        <w:t>configuró</w:t>
      </w:r>
      <w:r w:rsidRPr="00DE59B5">
        <w:rPr>
          <w:rFonts w:asciiTheme="majorHAnsi" w:eastAsia="Calibri" w:hAnsiTheme="majorHAnsi"/>
          <w:sz w:val="20"/>
          <w:szCs w:val="20"/>
          <w:bdr w:val="none" w:sz="0" w:space="0" w:color="auto"/>
          <w:lang w:val="es-CO"/>
        </w:rPr>
        <w:t xml:space="preserve"> un cuestionamiento a su actuación jurisdiccional sustentada en criterios establecidos en</w:t>
      </w:r>
      <w:r w:rsidR="004955CD" w:rsidRPr="00DE59B5">
        <w:rPr>
          <w:rFonts w:asciiTheme="majorHAnsi" w:eastAsia="Calibri" w:hAnsiTheme="majorHAnsi"/>
          <w:sz w:val="20"/>
          <w:szCs w:val="20"/>
          <w:bdr w:val="none" w:sz="0" w:space="0" w:color="auto"/>
          <w:lang w:val="es-CO"/>
        </w:rPr>
        <w:t xml:space="preserve"> la legislación procesal penal. </w:t>
      </w:r>
      <w:r w:rsidRPr="00DE59B5">
        <w:rPr>
          <w:rFonts w:asciiTheme="majorHAnsi" w:eastAsia="Calibri" w:hAnsiTheme="majorHAnsi"/>
          <w:sz w:val="20"/>
          <w:szCs w:val="20"/>
          <w:bdr w:val="none" w:sz="0" w:space="0" w:color="auto"/>
          <w:lang w:val="es-CO"/>
        </w:rPr>
        <w:t xml:space="preserve">Afirmó que dicho cuestionamiento contradice los principios de independencia e imparcialidad de los jueces, así como el artículo 212 del Texto Único Ordenado de la Ley Orgánica del Poder Judicial, que establece que “[n]o da lugar a sanción la discrepancia de opinión y de criterio en la resolución de los procesos”. </w:t>
      </w:r>
    </w:p>
    <w:p w14:paraId="08354613" w14:textId="77777777" w:rsidR="00DE59B5" w:rsidRDefault="00DE59B5" w:rsidP="00975184">
      <w:pPr>
        <w:pStyle w:val="ListParagraph"/>
        <w:rPr>
          <w:rFonts w:asciiTheme="majorHAnsi" w:eastAsia="Calibri" w:hAnsiTheme="majorHAnsi"/>
          <w:sz w:val="20"/>
          <w:szCs w:val="20"/>
          <w:bdr w:val="none" w:sz="0" w:space="0" w:color="auto"/>
          <w:lang w:val="es-CO"/>
        </w:rPr>
      </w:pPr>
    </w:p>
    <w:p w14:paraId="7ECDF7E7" w14:textId="77777777" w:rsidR="00DE59B5" w:rsidRPr="00DE59B5" w:rsidRDefault="000271B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CO"/>
        </w:rPr>
        <w:t>Indicó que el 6 de septiembre de 1996 interpuso una acción de amparo que fue declarada improcedente. Añadió que tras presentar</w:t>
      </w:r>
      <w:r w:rsidR="00610754" w:rsidRPr="00DE59B5">
        <w:rPr>
          <w:rFonts w:asciiTheme="majorHAnsi" w:eastAsia="Calibri" w:hAnsiTheme="majorHAnsi"/>
          <w:sz w:val="20"/>
          <w:szCs w:val="20"/>
          <w:bdr w:val="none" w:sz="0" w:space="0" w:color="auto"/>
          <w:lang w:val="es-CO"/>
        </w:rPr>
        <w:t xml:space="preserve"> un </w:t>
      </w:r>
      <w:r w:rsidRPr="00DE59B5">
        <w:rPr>
          <w:rFonts w:asciiTheme="majorHAnsi" w:eastAsia="Calibri" w:hAnsiTheme="majorHAnsi"/>
          <w:sz w:val="20"/>
          <w:szCs w:val="20"/>
          <w:bdr w:val="none" w:sz="0" w:space="0" w:color="auto"/>
          <w:lang w:val="es-CO"/>
        </w:rPr>
        <w:t xml:space="preserve">recurso extraordinario, el Tribunal Constitucional dictó una sentencia el 8 de mayo de 1998, declarando </w:t>
      </w:r>
      <w:r w:rsidR="009A19DA" w:rsidRPr="00DE59B5">
        <w:rPr>
          <w:rFonts w:asciiTheme="majorHAnsi" w:eastAsia="Calibri" w:hAnsiTheme="majorHAnsi"/>
          <w:sz w:val="20"/>
          <w:szCs w:val="20"/>
          <w:bdr w:val="none" w:sz="0" w:space="0" w:color="auto"/>
          <w:lang w:val="es-CO"/>
        </w:rPr>
        <w:t>infundada la demanda de amparo.</w:t>
      </w:r>
    </w:p>
    <w:p w14:paraId="3EAC512E" w14:textId="77777777" w:rsidR="00DE59B5" w:rsidRDefault="00DE59B5" w:rsidP="00975184">
      <w:pPr>
        <w:pStyle w:val="ListParagraph"/>
        <w:rPr>
          <w:rFonts w:asciiTheme="majorHAnsi" w:eastAsia="Calibri" w:hAnsiTheme="majorHAnsi"/>
          <w:sz w:val="20"/>
          <w:szCs w:val="20"/>
          <w:bdr w:val="none" w:sz="0" w:space="0" w:color="auto"/>
          <w:lang w:val="es-CO"/>
        </w:rPr>
      </w:pPr>
    </w:p>
    <w:p w14:paraId="73B319B7" w14:textId="77777777" w:rsidR="00DE59B5" w:rsidRPr="00DE59B5" w:rsidRDefault="00AB7D31"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CO"/>
        </w:rPr>
        <w:t>La parte peticionaria</w:t>
      </w:r>
      <w:r w:rsidR="000271BA" w:rsidRPr="00DE59B5">
        <w:rPr>
          <w:rFonts w:asciiTheme="majorHAnsi" w:eastAsia="Calibri" w:hAnsiTheme="majorHAnsi"/>
          <w:sz w:val="20"/>
          <w:szCs w:val="20"/>
          <w:bdr w:val="none" w:sz="0" w:space="0" w:color="auto"/>
          <w:lang w:val="es-CO"/>
        </w:rPr>
        <w:t xml:space="preserve"> indicó que paralelamente al proceso disciplinario-sancionatorio, se le instauró un proceso penal por delito contra la administración de justicia en las modalidades de encubrimiento personal y prevaricato. Señaló que el 21 de junio de 2005 fue absuelto por la Segunda Sala Penal de la Corte Superior de Justicia de Huánuco, siendo dicha decisión mantenida en última instancia el 22 de agosto de 2005.</w:t>
      </w:r>
    </w:p>
    <w:p w14:paraId="38EE70AD" w14:textId="77777777" w:rsidR="00DE59B5" w:rsidRDefault="00DE59B5" w:rsidP="00975184">
      <w:pPr>
        <w:pStyle w:val="ListParagraph"/>
        <w:rPr>
          <w:rFonts w:asciiTheme="majorHAnsi" w:eastAsia="Calibri" w:hAnsiTheme="majorHAnsi"/>
          <w:sz w:val="20"/>
          <w:szCs w:val="20"/>
          <w:bdr w:val="none" w:sz="0" w:space="0" w:color="auto"/>
          <w:lang w:val="es-CO"/>
        </w:rPr>
      </w:pPr>
    </w:p>
    <w:p w14:paraId="2E65659B" w14:textId="77777777" w:rsidR="00DE59B5" w:rsidRPr="00DE59B5" w:rsidRDefault="000271B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CO"/>
        </w:rPr>
        <w:t xml:space="preserve">Alegó que el Estado es responsable por la violación del </w:t>
      </w:r>
      <w:r w:rsidRPr="00DE59B5">
        <w:rPr>
          <w:rFonts w:asciiTheme="majorHAnsi" w:eastAsia="Calibri" w:hAnsiTheme="majorHAnsi"/>
          <w:b/>
          <w:sz w:val="20"/>
          <w:szCs w:val="20"/>
          <w:bdr w:val="none" w:sz="0" w:space="0" w:color="auto"/>
          <w:lang w:val="es-CO"/>
        </w:rPr>
        <w:t>derecho al trabajo y a la estabilidad laboral</w:t>
      </w:r>
      <w:r w:rsidRPr="00DE59B5">
        <w:rPr>
          <w:rFonts w:asciiTheme="majorHAnsi" w:eastAsia="Calibri" w:hAnsiTheme="majorHAnsi"/>
          <w:sz w:val="20"/>
          <w:szCs w:val="20"/>
          <w:bdr w:val="none" w:sz="0" w:space="0" w:color="auto"/>
          <w:lang w:val="es-CO"/>
        </w:rPr>
        <w:t xml:space="preserve"> y sostuvo que Perú tiene la obligación de resarcir los daños causados por su destitución arbitraria.</w:t>
      </w:r>
    </w:p>
    <w:p w14:paraId="02F7AD1A" w14:textId="77777777" w:rsidR="00DE59B5" w:rsidRDefault="00DE59B5" w:rsidP="00975184">
      <w:pPr>
        <w:pStyle w:val="ListParagraph"/>
        <w:rPr>
          <w:rFonts w:asciiTheme="majorHAnsi" w:eastAsia="Calibri" w:hAnsiTheme="majorHAnsi"/>
          <w:sz w:val="20"/>
          <w:szCs w:val="20"/>
          <w:bdr w:val="none" w:sz="0" w:space="0" w:color="auto"/>
          <w:lang w:val="es-CO"/>
        </w:rPr>
      </w:pPr>
    </w:p>
    <w:p w14:paraId="72B85DFD" w14:textId="77777777" w:rsidR="009A19DA" w:rsidRPr="00DE59B5" w:rsidRDefault="000271B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CO"/>
        </w:rPr>
        <w:t>Finalmente, el peticionario reiteró que agotó todas las vías jurisdiccionales, siendo la última resolución la dictada por el Tribunal Constitucional que declaró infundada su acción.</w:t>
      </w:r>
      <w:r w:rsidRPr="00DE59B5">
        <w:rPr>
          <w:rFonts w:asciiTheme="majorHAnsi" w:hAnsiTheme="majorHAnsi"/>
          <w:color w:val="000000" w:themeColor="text1"/>
          <w:sz w:val="20"/>
          <w:szCs w:val="20"/>
          <w:lang w:val="es-VE"/>
        </w:rPr>
        <w:t xml:space="preserve"> </w:t>
      </w:r>
    </w:p>
    <w:p w14:paraId="25FA9ED0" w14:textId="77777777" w:rsidR="009A19DA" w:rsidRPr="00A321D3" w:rsidRDefault="009A19DA"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lang w:val="es-VE"/>
        </w:rPr>
      </w:pPr>
    </w:p>
    <w:p w14:paraId="1AAB4B56" w14:textId="77777777" w:rsidR="000271BA" w:rsidRPr="00A321D3" w:rsidRDefault="000271BA" w:rsidP="00975184">
      <w:pPr>
        <w:pStyle w:val="Heading2"/>
        <w:numPr>
          <w:ilvl w:val="0"/>
          <w:numId w:val="59"/>
        </w:numPr>
      </w:pPr>
      <w:bookmarkStart w:id="16" w:name="_Toc514247635"/>
      <w:r w:rsidRPr="00A321D3">
        <w:t>Estado</w:t>
      </w:r>
      <w:bookmarkEnd w:id="16"/>
    </w:p>
    <w:p w14:paraId="3875D771" w14:textId="77777777" w:rsidR="009A19DA" w:rsidRPr="00A321D3" w:rsidRDefault="009A19DA"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lang w:val="es-VE"/>
        </w:rPr>
      </w:pPr>
    </w:p>
    <w:p w14:paraId="1BD6E28B" w14:textId="77777777" w:rsidR="00DE59B5" w:rsidRPr="00DE59B5" w:rsidRDefault="000271B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A321D3">
        <w:rPr>
          <w:rFonts w:asciiTheme="majorHAnsi" w:eastAsia="Calibri" w:hAnsiTheme="majorHAnsi"/>
          <w:sz w:val="20"/>
          <w:szCs w:val="20"/>
          <w:bdr w:val="none" w:sz="0" w:space="0" w:color="auto"/>
          <w:lang w:val="es-ES"/>
        </w:rPr>
        <w:t xml:space="preserve">El Estado </w:t>
      </w:r>
      <w:r w:rsidR="00970B4C" w:rsidRPr="00A321D3">
        <w:rPr>
          <w:rFonts w:asciiTheme="majorHAnsi" w:eastAsia="Calibri" w:hAnsiTheme="majorHAnsi"/>
          <w:sz w:val="20"/>
          <w:szCs w:val="20"/>
          <w:bdr w:val="none" w:sz="0" w:space="0" w:color="auto"/>
          <w:lang w:val="es-ES"/>
        </w:rPr>
        <w:t xml:space="preserve">alegó que el proceso disciplinario cumplió todas las garantías convencionales y que la </w:t>
      </w:r>
      <w:r w:rsidR="00970B4C" w:rsidRPr="00DE59B5">
        <w:rPr>
          <w:rFonts w:asciiTheme="majorHAnsi" w:eastAsia="Calibri" w:hAnsiTheme="majorHAnsi"/>
          <w:sz w:val="20"/>
          <w:szCs w:val="20"/>
          <w:bdr w:val="none" w:sz="0" w:space="0" w:color="auto"/>
          <w:lang w:val="es-CO"/>
        </w:rPr>
        <w:t>destitución</w:t>
      </w:r>
      <w:r w:rsidR="00970B4C" w:rsidRPr="00A321D3">
        <w:rPr>
          <w:rFonts w:asciiTheme="majorHAnsi" w:eastAsia="Calibri" w:hAnsiTheme="majorHAnsi"/>
          <w:sz w:val="20"/>
          <w:szCs w:val="20"/>
          <w:bdr w:val="none" w:sz="0" w:space="0" w:color="auto"/>
          <w:lang w:val="es-ES"/>
        </w:rPr>
        <w:t xml:space="preserve"> se fundamentó en la inconducta </w:t>
      </w:r>
      <w:r w:rsidR="00995EDC" w:rsidRPr="00A321D3">
        <w:rPr>
          <w:rFonts w:asciiTheme="majorHAnsi" w:eastAsia="Calibri" w:hAnsiTheme="majorHAnsi"/>
          <w:sz w:val="20"/>
          <w:szCs w:val="20"/>
          <w:bdr w:val="none" w:sz="0" w:space="0" w:color="auto"/>
          <w:lang w:val="es-ES"/>
        </w:rPr>
        <w:t xml:space="preserve">funcional cometida por la presunta víctima al emitir </w:t>
      </w:r>
      <w:r w:rsidR="001D33EA" w:rsidRPr="00A321D3">
        <w:rPr>
          <w:rFonts w:asciiTheme="majorHAnsi" w:eastAsia="Calibri" w:hAnsiTheme="majorHAnsi"/>
          <w:sz w:val="20"/>
          <w:szCs w:val="20"/>
          <w:bdr w:val="none" w:sz="0" w:space="0" w:color="auto"/>
          <w:lang w:val="es-ES"/>
        </w:rPr>
        <w:t xml:space="preserve">la </w:t>
      </w:r>
      <w:r w:rsidR="00995EDC" w:rsidRPr="00A321D3">
        <w:rPr>
          <w:rFonts w:asciiTheme="majorHAnsi" w:eastAsia="Calibri" w:hAnsiTheme="majorHAnsi"/>
          <w:sz w:val="20"/>
          <w:szCs w:val="20"/>
          <w:bdr w:val="none" w:sz="0" w:space="0" w:color="auto"/>
          <w:lang w:val="es-ES"/>
        </w:rPr>
        <w:t xml:space="preserve">resolución </w:t>
      </w:r>
      <w:r w:rsidR="00111BBC" w:rsidRPr="00A321D3">
        <w:rPr>
          <w:rFonts w:asciiTheme="majorHAnsi" w:eastAsia="Calibri" w:hAnsiTheme="majorHAnsi"/>
          <w:sz w:val="20"/>
          <w:szCs w:val="20"/>
          <w:bdr w:val="none" w:sz="0" w:space="0" w:color="auto"/>
          <w:lang w:val="es-ES"/>
        </w:rPr>
        <w:t xml:space="preserve">de libertad incondicional </w:t>
      </w:r>
      <w:r w:rsidR="00995EDC" w:rsidRPr="00A321D3">
        <w:rPr>
          <w:rFonts w:asciiTheme="majorHAnsi" w:eastAsia="Calibri" w:hAnsiTheme="majorHAnsi"/>
          <w:sz w:val="20"/>
          <w:szCs w:val="20"/>
          <w:bdr w:val="none" w:sz="0" w:space="0" w:color="auto"/>
          <w:lang w:val="es-ES"/>
        </w:rPr>
        <w:t xml:space="preserve">que no cumplió con los requisitos exigidos por la ley. Asimismo, </w:t>
      </w:r>
      <w:r w:rsidR="00111BBC" w:rsidRPr="00A321D3">
        <w:rPr>
          <w:rFonts w:asciiTheme="majorHAnsi" w:eastAsia="Calibri" w:hAnsiTheme="majorHAnsi"/>
          <w:sz w:val="20"/>
          <w:szCs w:val="20"/>
          <w:bdr w:val="none" w:sz="0" w:space="0" w:color="auto"/>
          <w:lang w:val="es-ES"/>
        </w:rPr>
        <w:t xml:space="preserve">se refirió </w:t>
      </w:r>
      <w:r w:rsidRPr="00A321D3">
        <w:rPr>
          <w:rFonts w:asciiTheme="majorHAnsi" w:eastAsia="Calibri" w:hAnsiTheme="majorHAnsi"/>
          <w:sz w:val="20"/>
          <w:szCs w:val="20"/>
          <w:bdr w:val="none" w:sz="0" w:space="0" w:color="auto"/>
          <w:lang w:val="es-ES"/>
        </w:rPr>
        <w:t>a la demanda constitucional y al proceso penal, indicando que se cumplieron todas las garantías.</w:t>
      </w:r>
      <w:r w:rsidR="00970B4C" w:rsidRPr="00A321D3">
        <w:rPr>
          <w:rFonts w:asciiTheme="majorHAnsi" w:eastAsia="Calibri" w:hAnsiTheme="majorHAnsi"/>
          <w:sz w:val="20"/>
          <w:szCs w:val="20"/>
          <w:bdr w:val="none" w:sz="0" w:space="0" w:color="auto"/>
          <w:lang w:val="es-ES"/>
        </w:rPr>
        <w:t xml:space="preserve"> </w:t>
      </w:r>
    </w:p>
    <w:p w14:paraId="1DBDB5D5" w14:textId="77777777" w:rsidR="00DE59B5" w:rsidRP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olor w:val="000000" w:themeColor="text1"/>
          <w:sz w:val="20"/>
          <w:szCs w:val="20"/>
          <w:lang w:val="es-VE"/>
        </w:rPr>
      </w:pPr>
    </w:p>
    <w:p w14:paraId="11F55CDC" w14:textId="5B8244C9" w:rsidR="00DE59B5" w:rsidRPr="00DE59B5" w:rsidRDefault="000271B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ES"/>
        </w:rPr>
        <w:t xml:space="preserve">Sobre la acción de amparo interpuesta por el señor Cordero contra el CNM, señaló que la misma, tenía como finalidad dejar sin efecto la </w:t>
      </w:r>
      <w:r w:rsidR="00BB7714">
        <w:rPr>
          <w:rFonts w:asciiTheme="majorHAnsi" w:eastAsia="Calibri" w:hAnsiTheme="majorHAnsi"/>
          <w:sz w:val="20"/>
          <w:szCs w:val="20"/>
          <w:bdr w:val="none" w:sz="0" w:space="0" w:color="auto"/>
          <w:lang w:val="es-ES"/>
        </w:rPr>
        <w:t>decisión sancionatoria</w:t>
      </w:r>
      <w:r w:rsidRPr="00DE59B5">
        <w:rPr>
          <w:rFonts w:asciiTheme="majorHAnsi" w:eastAsia="Calibri" w:hAnsiTheme="majorHAnsi"/>
          <w:sz w:val="20"/>
          <w:szCs w:val="20"/>
          <w:bdr w:val="none" w:sz="0" w:space="0" w:color="auto"/>
          <w:lang w:val="es-ES"/>
        </w:rPr>
        <w:t xml:space="preserve">. Afirmó que el Tribunal Constitucional declaró infundada dicha acción de amparo al considerar que el CNM conoció del proceso disciplinario a solicitud de la Corte Suprema de Justicia de la República en observancia de la ley y en un proceso en el que el demandante ejerció su derecho de defensa. </w:t>
      </w:r>
    </w:p>
    <w:p w14:paraId="0CF82B68" w14:textId="77777777" w:rsidR="00DE59B5" w:rsidRDefault="00DE59B5" w:rsidP="00975184">
      <w:pPr>
        <w:pStyle w:val="ListParagraph"/>
        <w:rPr>
          <w:rFonts w:asciiTheme="majorHAnsi" w:eastAsia="Calibri" w:hAnsiTheme="majorHAnsi"/>
          <w:sz w:val="20"/>
          <w:szCs w:val="20"/>
          <w:bdr w:val="none" w:sz="0" w:space="0" w:color="auto"/>
          <w:lang w:val="es-CO"/>
        </w:rPr>
      </w:pPr>
    </w:p>
    <w:p w14:paraId="27A5F333" w14:textId="77777777" w:rsidR="00DE59B5" w:rsidRPr="00DE59B5" w:rsidRDefault="000271B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CO"/>
        </w:rPr>
        <w:t>Sobre el proceso penal, el Estado afirmó que mediante escrito de 4 de mayo de 1998, el Ministerio Público formalizó denuncia penal contra el señor Cordero por los presuntos delitos de encubrimiento personal y prevaricato en agravio del Estado. Señaló que el 21 de junio de 2005 la Segunda Sala Penal de Huánuco, en sede de apelación, absolvió al señor Cordero y que dicha sentencia fue confirmada por la instancia superior mediante resolución de 22 de agosto de 2005, procediéndose a anular los antecedentes penales y judiciales generados.</w:t>
      </w:r>
    </w:p>
    <w:p w14:paraId="246FAAC5" w14:textId="77777777" w:rsidR="00DE59B5" w:rsidRDefault="00DE59B5" w:rsidP="00975184">
      <w:pPr>
        <w:pStyle w:val="ListParagraph"/>
        <w:rPr>
          <w:rFonts w:asciiTheme="majorHAnsi" w:eastAsia="Calibri" w:hAnsiTheme="majorHAnsi"/>
          <w:sz w:val="20"/>
          <w:szCs w:val="20"/>
          <w:bdr w:val="none" w:sz="0" w:space="0" w:color="auto"/>
          <w:lang w:val="es-CO"/>
        </w:rPr>
      </w:pPr>
    </w:p>
    <w:p w14:paraId="6AF706BB" w14:textId="2F95BA1F" w:rsidR="00DE59B5" w:rsidRPr="00DE59B5" w:rsidRDefault="000271B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CO"/>
        </w:rPr>
        <w:t>Sobre el proceso disciplinario y el proceso penal en contra del señor Cordero Bernal, el Estado argumentó que el CNM tiene la atribución de investigar y sancionar a los magistrados por faltas disciplinarias que se cometan, independientemente de la investigación penal que pueda realizar el Po</w:t>
      </w:r>
      <w:r w:rsidR="001D33EA" w:rsidRPr="00DE59B5">
        <w:rPr>
          <w:rFonts w:asciiTheme="majorHAnsi" w:eastAsia="Calibri" w:hAnsiTheme="majorHAnsi"/>
          <w:sz w:val="20"/>
          <w:szCs w:val="20"/>
          <w:bdr w:val="none" w:sz="0" w:space="0" w:color="auto"/>
          <w:lang w:val="es-CO"/>
        </w:rPr>
        <w:t>der Judicial. S</w:t>
      </w:r>
      <w:r w:rsidRPr="00DE59B5">
        <w:rPr>
          <w:rFonts w:asciiTheme="majorHAnsi" w:eastAsia="Calibri" w:hAnsiTheme="majorHAnsi"/>
          <w:sz w:val="20"/>
          <w:szCs w:val="20"/>
          <w:bdr w:val="none" w:sz="0" w:space="0" w:color="auto"/>
          <w:lang w:val="es-CO"/>
        </w:rPr>
        <w:t xml:space="preserve">eñaló que el objeto de la denuncia ante el Poder Judicial no fue impedir la destitución del señor Cordero, sino formular denuncia penal </w:t>
      </w:r>
      <w:r w:rsidR="00C93758">
        <w:rPr>
          <w:rFonts w:asciiTheme="majorHAnsi" w:eastAsia="Calibri" w:hAnsiTheme="majorHAnsi"/>
          <w:sz w:val="20"/>
          <w:szCs w:val="20"/>
          <w:bdr w:val="none" w:sz="0" w:space="0" w:color="auto"/>
          <w:lang w:val="es-CO"/>
        </w:rPr>
        <w:t xml:space="preserve">en su </w:t>
      </w:r>
      <w:r w:rsidRPr="00DE59B5">
        <w:rPr>
          <w:rFonts w:asciiTheme="majorHAnsi" w:eastAsia="Calibri" w:hAnsiTheme="majorHAnsi"/>
          <w:sz w:val="20"/>
          <w:szCs w:val="20"/>
          <w:bdr w:val="none" w:sz="0" w:space="0" w:color="auto"/>
          <w:lang w:val="es-CO"/>
        </w:rPr>
        <w:t>contra por presuntos delitos. Asimismo, indicó que el objeto del proceso disciplinario seguido en el CNM fue establecer si había cometido una “inconducta funcional”. C</w:t>
      </w:r>
      <w:r w:rsidR="001D33EA" w:rsidRPr="00DE59B5">
        <w:rPr>
          <w:rFonts w:asciiTheme="majorHAnsi" w:eastAsia="Calibri" w:hAnsiTheme="majorHAnsi"/>
          <w:sz w:val="20"/>
          <w:szCs w:val="20"/>
          <w:bdr w:val="none" w:sz="0" w:space="0" w:color="auto"/>
          <w:lang w:val="es-CO"/>
        </w:rPr>
        <w:t>oncluyó que ambas sentencias o</w:t>
      </w:r>
      <w:r w:rsidRPr="00DE59B5">
        <w:rPr>
          <w:rFonts w:asciiTheme="majorHAnsi" w:eastAsia="Calibri" w:hAnsiTheme="majorHAnsi"/>
          <w:sz w:val="20"/>
          <w:szCs w:val="20"/>
          <w:bdr w:val="none" w:sz="0" w:space="0" w:color="auto"/>
          <w:lang w:val="es-CO"/>
        </w:rPr>
        <w:t xml:space="preserve"> resoluciones definitivas son independientes en su contenido, en razón de su diferente naturaleza.</w:t>
      </w:r>
    </w:p>
    <w:p w14:paraId="21CA127F" w14:textId="77777777" w:rsidR="00DE59B5" w:rsidRDefault="00DE59B5" w:rsidP="00975184">
      <w:pPr>
        <w:pStyle w:val="ListParagraph"/>
        <w:rPr>
          <w:rFonts w:asciiTheme="majorHAnsi" w:eastAsia="Calibri" w:hAnsiTheme="majorHAnsi"/>
          <w:sz w:val="20"/>
          <w:szCs w:val="20"/>
          <w:bdr w:val="none" w:sz="0" w:space="0" w:color="auto"/>
          <w:lang w:val="es-CO"/>
        </w:rPr>
      </w:pPr>
    </w:p>
    <w:p w14:paraId="60344E9A" w14:textId="77777777" w:rsidR="00DE59B5" w:rsidRPr="00DE59B5" w:rsidRDefault="000271B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CO"/>
        </w:rPr>
        <w:t xml:space="preserve">En relación con los derechos laborales, indicó que el </w:t>
      </w:r>
      <w:r w:rsidRPr="00DE59B5">
        <w:rPr>
          <w:rFonts w:asciiTheme="majorHAnsi" w:eastAsia="Calibri" w:hAnsiTheme="majorHAnsi"/>
          <w:b/>
          <w:sz w:val="20"/>
          <w:szCs w:val="20"/>
          <w:bdr w:val="none" w:sz="0" w:space="0" w:color="auto"/>
          <w:lang w:val="es-CO"/>
        </w:rPr>
        <w:t xml:space="preserve">derecho al trabajo y a la estabilidad laboral </w:t>
      </w:r>
      <w:r w:rsidRPr="00DE59B5">
        <w:rPr>
          <w:rFonts w:asciiTheme="majorHAnsi" w:eastAsia="Calibri" w:hAnsiTheme="majorHAnsi"/>
          <w:sz w:val="20"/>
          <w:szCs w:val="20"/>
          <w:bdr w:val="none" w:sz="0" w:space="0" w:color="auto"/>
          <w:lang w:val="es-CO"/>
        </w:rPr>
        <w:t>no puede ser materia del sistema de peticiones individuales según el artículo 19.6 del Protocolo Adicional a la Convención Americana sobre Derechos Humanos en materia de Derechos Económicos, Sociales y Culturales “Protocolo de San Salvador”, por lo que argumentó que la Comisión carece de competencia material para pronunciarse sobre dicho aspecto en relación con las alegaciones del peticionario.</w:t>
      </w:r>
    </w:p>
    <w:p w14:paraId="51B85A30" w14:textId="77777777" w:rsidR="00DE59B5" w:rsidRDefault="00DE59B5" w:rsidP="00975184">
      <w:pPr>
        <w:pStyle w:val="ListParagraph"/>
        <w:rPr>
          <w:rFonts w:asciiTheme="majorHAnsi" w:eastAsia="Calibri" w:hAnsiTheme="majorHAnsi"/>
          <w:sz w:val="20"/>
          <w:szCs w:val="20"/>
          <w:bdr w:val="none" w:sz="0" w:space="0" w:color="auto"/>
          <w:lang w:val="es-CO"/>
        </w:rPr>
      </w:pPr>
    </w:p>
    <w:p w14:paraId="2868C106" w14:textId="443CEFC9" w:rsidR="003D0C5A" w:rsidRPr="00DE59B5" w:rsidRDefault="000271B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color w:val="000000" w:themeColor="text1"/>
          <w:sz w:val="20"/>
          <w:szCs w:val="20"/>
          <w:lang w:val="es-VE"/>
        </w:rPr>
      </w:pPr>
      <w:r w:rsidRPr="00DE59B5">
        <w:rPr>
          <w:rFonts w:asciiTheme="majorHAnsi" w:eastAsia="Calibri" w:hAnsiTheme="majorHAnsi"/>
          <w:sz w:val="20"/>
          <w:szCs w:val="20"/>
          <w:bdr w:val="none" w:sz="0" w:space="0" w:color="auto"/>
          <w:lang w:val="es-CO"/>
        </w:rPr>
        <w:t xml:space="preserve">Finalmente, sobre </w:t>
      </w:r>
      <w:r w:rsidRPr="00DE59B5">
        <w:rPr>
          <w:rFonts w:asciiTheme="majorHAnsi" w:eastAsia="Calibri" w:hAnsiTheme="majorHAnsi"/>
          <w:b/>
          <w:sz w:val="20"/>
          <w:szCs w:val="20"/>
          <w:bdr w:val="none" w:sz="0" w:space="0" w:color="auto"/>
          <w:lang w:val="es-CO"/>
        </w:rPr>
        <w:t>los derechos a las garantías judiciales y protección judicial</w:t>
      </w:r>
      <w:r w:rsidRPr="00DE59B5">
        <w:rPr>
          <w:rFonts w:asciiTheme="majorHAnsi" w:eastAsia="Calibri" w:hAnsiTheme="majorHAnsi"/>
          <w:sz w:val="20"/>
          <w:szCs w:val="20"/>
          <w:bdr w:val="none" w:sz="0" w:space="0" w:color="auto"/>
          <w:lang w:val="es-CO"/>
        </w:rPr>
        <w:t>, el Estado señaló que tanto en el proceso penal como en el administrativo, el señor Cordero contó en sede interna con los plazos y canales regulares que exige la justicia para hacer valer su derecho de defensa en pleno respeto de un debido proceso, a</w:t>
      </w:r>
      <w:r w:rsidR="0019558D">
        <w:rPr>
          <w:rFonts w:asciiTheme="majorHAnsi" w:eastAsia="Calibri" w:hAnsiTheme="majorHAnsi"/>
          <w:sz w:val="20"/>
          <w:szCs w:val="20"/>
          <w:bdr w:val="none" w:sz="0" w:space="0" w:color="auto"/>
          <w:lang w:val="es-CO"/>
        </w:rPr>
        <w:t xml:space="preserve"> la </w:t>
      </w:r>
      <w:r w:rsidRPr="00DE59B5">
        <w:rPr>
          <w:rFonts w:asciiTheme="majorHAnsi" w:eastAsia="Calibri" w:hAnsiTheme="majorHAnsi"/>
          <w:sz w:val="20"/>
          <w:szCs w:val="20"/>
          <w:bdr w:val="none" w:sz="0" w:space="0" w:color="auto"/>
          <w:lang w:val="es-CO"/>
        </w:rPr>
        <w:t>protección judicial y a</w:t>
      </w:r>
      <w:r w:rsidR="0019558D">
        <w:rPr>
          <w:rFonts w:asciiTheme="majorHAnsi" w:eastAsia="Calibri" w:hAnsiTheme="majorHAnsi"/>
          <w:sz w:val="20"/>
          <w:szCs w:val="20"/>
          <w:bdr w:val="none" w:sz="0" w:space="0" w:color="auto"/>
          <w:lang w:val="es-CO"/>
        </w:rPr>
        <w:t xml:space="preserve"> la</w:t>
      </w:r>
      <w:r w:rsidRPr="00DE59B5">
        <w:rPr>
          <w:rFonts w:asciiTheme="majorHAnsi" w:eastAsia="Calibri" w:hAnsiTheme="majorHAnsi"/>
          <w:sz w:val="20"/>
          <w:szCs w:val="20"/>
          <w:bdr w:val="none" w:sz="0" w:space="0" w:color="auto"/>
          <w:lang w:val="es-CO"/>
        </w:rPr>
        <w:t xml:space="preserve"> legalidad. Afirmó que en el presente caso no existió arbitrariedad judicial o administrativa alguna ni un impedimento de acceso al peticionario a los recursos que la jurisdicción interna ofrecía.</w:t>
      </w:r>
      <w:r w:rsidR="003D0C5A" w:rsidRPr="00DE59B5">
        <w:rPr>
          <w:rFonts w:asciiTheme="majorHAnsi" w:eastAsia="Calibri" w:hAnsiTheme="majorHAnsi"/>
          <w:sz w:val="20"/>
          <w:szCs w:val="20"/>
          <w:bdr w:val="none" w:sz="0" w:space="0" w:color="auto"/>
          <w:lang w:val="es-CO"/>
        </w:rPr>
        <w:t xml:space="preserve"> </w:t>
      </w:r>
    </w:p>
    <w:p w14:paraId="55C1D7FF" w14:textId="77777777" w:rsidR="00FD0B6D" w:rsidRPr="00A321D3" w:rsidRDefault="00FD0B6D" w:rsidP="00975184">
      <w:pPr>
        <w:rPr>
          <w:rFonts w:asciiTheme="majorHAnsi" w:eastAsia="Times New Roman" w:hAnsiTheme="majorHAnsi"/>
          <w:sz w:val="20"/>
          <w:szCs w:val="20"/>
          <w:bdr w:val="none" w:sz="0" w:space="0" w:color="auto"/>
          <w:lang w:val="es-CO"/>
        </w:rPr>
      </w:pPr>
    </w:p>
    <w:p w14:paraId="08884328" w14:textId="77777777" w:rsidR="006C6164" w:rsidRPr="00A321D3" w:rsidRDefault="00E40449" w:rsidP="00975184">
      <w:pPr>
        <w:pStyle w:val="Heading1"/>
        <w:numPr>
          <w:ilvl w:val="0"/>
          <w:numId w:val="55"/>
        </w:numPr>
        <w:tabs>
          <w:tab w:val="clear" w:pos="1440"/>
        </w:tabs>
      </w:pPr>
      <w:bookmarkStart w:id="17" w:name="_Toc370840748"/>
      <w:bookmarkStart w:id="18" w:name="_Toc370840844"/>
      <w:bookmarkStart w:id="19" w:name="_Toc423514410"/>
      <w:bookmarkStart w:id="20" w:name="_Toc433115986"/>
      <w:bookmarkStart w:id="21" w:name="_Toc444958129"/>
      <w:bookmarkStart w:id="22" w:name="_Toc479004114"/>
      <w:bookmarkStart w:id="23" w:name="_Toc514247636"/>
      <w:r w:rsidRPr="00A321D3">
        <w:t>HECHOS PROBADOS</w:t>
      </w:r>
      <w:bookmarkEnd w:id="17"/>
      <w:bookmarkEnd w:id="18"/>
      <w:bookmarkEnd w:id="19"/>
      <w:bookmarkEnd w:id="20"/>
      <w:bookmarkEnd w:id="21"/>
      <w:bookmarkEnd w:id="22"/>
      <w:bookmarkEnd w:id="23"/>
    </w:p>
    <w:p w14:paraId="6E85101F" w14:textId="77777777" w:rsidR="00205EF2" w:rsidRPr="00A321D3" w:rsidRDefault="00205EF2"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CO"/>
        </w:rPr>
      </w:pPr>
    </w:p>
    <w:p w14:paraId="01C8771E" w14:textId="70C7DA9E" w:rsidR="006C6164" w:rsidRPr="00A321D3" w:rsidRDefault="00205EF2" w:rsidP="00975184">
      <w:pPr>
        <w:pStyle w:val="Heading2"/>
        <w:numPr>
          <w:ilvl w:val="0"/>
          <w:numId w:val="61"/>
        </w:numPr>
        <w:ind w:left="1440" w:hanging="720"/>
        <w:rPr>
          <w:rFonts w:cs="Arial"/>
          <w:bCs/>
          <w:iCs/>
          <w:lang w:val="es-VE"/>
        </w:rPr>
      </w:pPr>
      <w:bookmarkStart w:id="24" w:name="_Toc514247637"/>
      <w:r w:rsidRPr="00A321D3">
        <w:rPr>
          <w:rFonts w:cs="Arial"/>
          <w:bCs/>
          <w:iCs/>
          <w:lang w:val="es-VE"/>
        </w:rPr>
        <w:t>Sobre el marco normativo aplicable al procedimiento disciplinario</w:t>
      </w:r>
      <w:r w:rsidR="00575729">
        <w:rPr>
          <w:rFonts w:cs="Arial"/>
          <w:bCs/>
          <w:iCs/>
          <w:lang w:val="es-VE"/>
        </w:rPr>
        <w:t xml:space="preserve"> </w:t>
      </w:r>
      <w:r w:rsidRPr="00A321D3">
        <w:rPr>
          <w:rFonts w:cs="Arial"/>
          <w:bCs/>
          <w:iCs/>
          <w:lang w:val="es-VE"/>
        </w:rPr>
        <w:t>sancionatorio en contra de jueces y juezas en Perú</w:t>
      </w:r>
      <w:bookmarkEnd w:id="24"/>
    </w:p>
    <w:p w14:paraId="028E6523" w14:textId="77777777" w:rsidR="00610754" w:rsidRPr="00A321D3" w:rsidRDefault="00610754" w:rsidP="00975184">
      <w:pPr>
        <w:rPr>
          <w:rFonts w:asciiTheme="majorHAnsi" w:hAnsiTheme="majorHAnsi"/>
          <w:sz w:val="20"/>
          <w:szCs w:val="20"/>
          <w:lang w:val="es-VE"/>
        </w:rPr>
      </w:pPr>
    </w:p>
    <w:p w14:paraId="2BCA9BC7" w14:textId="25888525" w:rsidR="00DE59B5" w:rsidRDefault="0057572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Pr>
          <w:rFonts w:asciiTheme="majorHAnsi" w:hAnsiTheme="majorHAnsi"/>
          <w:sz w:val="20"/>
          <w:szCs w:val="20"/>
          <w:lang w:val="es-CO"/>
        </w:rPr>
        <w:t>El procedimie</w:t>
      </w:r>
      <w:r w:rsidR="00502D57">
        <w:rPr>
          <w:rFonts w:asciiTheme="majorHAnsi" w:hAnsiTheme="majorHAnsi"/>
          <w:sz w:val="20"/>
          <w:szCs w:val="20"/>
          <w:lang w:val="es-CO"/>
        </w:rPr>
        <w:t>n</w:t>
      </w:r>
      <w:r>
        <w:rPr>
          <w:rFonts w:asciiTheme="majorHAnsi" w:hAnsiTheme="majorHAnsi"/>
          <w:sz w:val="20"/>
          <w:szCs w:val="20"/>
          <w:lang w:val="es-CO"/>
        </w:rPr>
        <w:t xml:space="preserve">to disciplinario aplicado a la </w:t>
      </w:r>
      <w:r w:rsidR="00502D57">
        <w:rPr>
          <w:rFonts w:asciiTheme="majorHAnsi" w:hAnsiTheme="majorHAnsi"/>
          <w:sz w:val="20"/>
          <w:szCs w:val="20"/>
          <w:lang w:val="es-CO"/>
        </w:rPr>
        <w:t xml:space="preserve">presunta </w:t>
      </w:r>
      <w:r>
        <w:rPr>
          <w:rFonts w:asciiTheme="majorHAnsi" w:hAnsiTheme="majorHAnsi"/>
          <w:sz w:val="20"/>
          <w:szCs w:val="20"/>
          <w:lang w:val="es-CO"/>
        </w:rPr>
        <w:t xml:space="preserve">víctima, </w:t>
      </w:r>
      <w:r w:rsidR="00502D57">
        <w:rPr>
          <w:rFonts w:asciiTheme="majorHAnsi" w:hAnsiTheme="majorHAnsi"/>
          <w:sz w:val="20"/>
          <w:szCs w:val="20"/>
          <w:lang w:val="es-CO"/>
        </w:rPr>
        <w:t>s</w:t>
      </w:r>
      <w:r w:rsidR="00F46030" w:rsidRPr="00A321D3">
        <w:rPr>
          <w:rFonts w:asciiTheme="majorHAnsi" w:hAnsiTheme="majorHAnsi"/>
          <w:sz w:val="20"/>
          <w:szCs w:val="20"/>
          <w:lang w:val="es-CO"/>
        </w:rPr>
        <w:t>e encuentra regulado en la Constitución Política del Perú, en la Ley Orgánica del Poder Judicial, en la Ley No. 26397 y en la Ley No. 26933.</w:t>
      </w:r>
    </w:p>
    <w:p w14:paraId="16C6E447"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67303276" w14:textId="280366E4" w:rsidR="008C7D65" w:rsidRPr="00DE59B5" w:rsidRDefault="00F46030"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DE59B5">
        <w:rPr>
          <w:rFonts w:asciiTheme="majorHAnsi" w:hAnsiTheme="majorHAnsi"/>
          <w:sz w:val="20"/>
          <w:szCs w:val="20"/>
          <w:lang w:val="es-CO"/>
        </w:rPr>
        <w:t>La Constitución Política del Perú dispone que:</w:t>
      </w:r>
    </w:p>
    <w:p w14:paraId="3F0CBB53" w14:textId="77777777" w:rsidR="008C7D65" w:rsidRPr="00A321D3" w:rsidRDefault="008C7D65" w:rsidP="00975184">
      <w:pPr>
        <w:pStyle w:val="ListParagraph"/>
        <w:rPr>
          <w:rFonts w:asciiTheme="majorHAnsi" w:hAnsiTheme="majorHAnsi"/>
          <w:sz w:val="20"/>
          <w:szCs w:val="20"/>
          <w:lang w:val="es-CO"/>
        </w:rPr>
      </w:pPr>
    </w:p>
    <w:p w14:paraId="667B2C8D" w14:textId="55FF2FC2" w:rsidR="008C7D65" w:rsidRPr="00A321D3" w:rsidRDefault="00F46030"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r w:rsidRPr="00A321D3">
        <w:rPr>
          <w:rFonts w:asciiTheme="majorHAnsi" w:hAnsiTheme="majorHAnsi"/>
          <w:sz w:val="20"/>
          <w:szCs w:val="20"/>
          <w:lang w:val="es-CO"/>
        </w:rPr>
        <w:t>Artículo 154°-. Son funciones del Consejo Nacional de la Magistratura:</w:t>
      </w:r>
      <w:r w:rsidR="00B53EE3">
        <w:rPr>
          <w:rFonts w:asciiTheme="majorHAnsi" w:hAnsiTheme="majorHAnsi"/>
          <w:sz w:val="20"/>
          <w:szCs w:val="20"/>
          <w:lang w:val="es-CO"/>
        </w:rPr>
        <w:t xml:space="preserve"> </w:t>
      </w:r>
      <w:r w:rsidRPr="00A321D3">
        <w:rPr>
          <w:rFonts w:asciiTheme="majorHAnsi" w:hAnsiTheme="majorHAnsi"/>
          <w:sz w:val="20"/>
          <w:szCs w:val="20"/>
          <w:lang w:val="es-CO"/>
        </w:rPr>
        <w:t>(…)</w:t>
      </w:r>
    </w:p>
    <w:p w14:paraId="1E690F6A" w14:textId="77777777" w:rsidR="006C6164" w:rsidRPr="00A321D3" w:rsidRDefault="00F46030"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r w:rsidRPr="00A321D3">
        <w:rPr>
          <w:rFonts w:asciiTheme="majorHAnsi" w:hAnsiTheme="majorHAnsi"/>
          <w:sz w:val="20"/>
          <w:szCs w:val="20"/>
          <w:lang w:val="es-CO"/>
        </w:rPr>
        <w:t>3. Aplicar la sanción de destitución a los vocales de la Corte Suprema y Fiscales Supremos y, a solicitud de la Corte Suprema o de la Junta de Fiscales Supremos, respectivamente, a los jueces y fiscales de todas las instancias. La resolución final, motivada y con previa audiencia del interesado, es inimpugnable</w:t>
      </w:r>
      <w:r w:rsidRPr="00A321D3">
        <w:rPr>
          <w:rStyle w:val="FootnoteReference"/>
          <w:rFonts w:asciiTheme="majorHAnsi" w:hAnsiTheme="majorHAnsi"/>
          <w:sz w:val="20"/>
          <w:szCs w:val="20"/>
          <w:lang w:val="es-CO"/>
        </w:rPr>
        <w:footnoteReference w:id="2"/>
      </w:r>
      <w:r w:rsidRPr="00A321D3">
        <w:rPr>
          <w:rFonts w:asciiTheme="majorHAnsi" w:hAnsiTheme="majorHAnsi"/>
          <w:sz w:val="20"/>
          <w:szCs w:val="20"/>
          <w:lang w:val="es-CO"/>
        </w:rPr>
        <w:t>.</w:t>
      </w:r>
    </w:p>
    <w:p w14:paraId="3F812874" w14:textId="77777777" w:rsidR="008C7D65" w:rsidRPr="00A321D3" w:rsidRDefault="008C7D65"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p>
    <w:p w14:paraId="58F9C6E7" w14:textId="77777777" w:rsidR="00DE59B5" w:rsidRDefault="00F46030"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 xml:space="preserve">Asimismo, la Constitución establece en su artículo 142 que </w:t>
      </w:r>
      <w:r w:rsidR="00393ACC" w:rsidRPr="00A321D3">
        <w:rPr>
          <w:rFonts w:asciiTheme="majorHAnsi" w:hAnsiTheme="majorHAnsi"/>
          <w:sz w:val="20"/>
          <w:szCs w:val="20"/>
          <w:lang w:val="es-CO"/>
        </w:rPr>
        <w:t>“n</w:t>
      </w:r>
      <w:r w:rsidRPr="00A321D3">
        <w:rPr>
          <w:rFonts w:asciiTheme="majorHAnsi" w:hAnsiTheme="majorHAnsi"/>
          <w:sz w:val="20"/>
          <w:szCs w:val="20"/>
          <w:lang w:val="es-CO"/>
        </w:rPr>
        <w:t>o son revisables en sede judicial las resoluciones del Jurado Nacional de Elecciones en materia electoral, ni las del Consejo Nacional de Elecciones en materia electoral, ni las del Consejo Nacional de Magistratura en materia de evaluación y ratificación de jueces”</w:t>
      </w:r>
      <w:r w:rsidRPr="00A321D3">
        <w:rPr>
          <w:rFonts w:asciiTheme="majorHAnsi" w:hAnsiTheme="majorHAnsi"/>
          <w:sz w:val="20"/>
          <w:szCs w:val="20"/>
          <w:vertAlign w:val="superscript"/>
          <w:lang w:val="es-CO"/>
        </w:rPr>
        <w:footnoteReference w:id="3"/>
      </w:r>
      <w:r w:rsidRPr="00A321D3">
        <w:rPr>
          <w:rFonts w:asciiTheme="majorHAnsi" w:hAnsiTheme="majorHAnsi"/>
          <w:sz w:val="20"/>
          <w:szCs w:val="20"/>
          <w:lang w:val="es-CO"/>
        </w:rPr>
        <w:t>.</w:t>
      </w:r>
    </w:p>
    <w:p w14:paraId="015060D1"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1463F766" w14:textId="77777777" w:rsidR="001050CB"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5A16B2CF" w14:textId="77777777" w:rsidR="001050CB"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039EDDB0" w14:textId="77777777" w:rsidR="00DE59B5" w:rsidRDefault="00552AD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DE59B5">
        <w:rPr>
          <w:rFonts w:asciiTheme="majorHAnsi" w:hAnsiTheme="majorHAnsi"/>
          <w:sz w:val="20"/>
          <w:szCs w:val="20"/>
          <w:lang w:val="es-CO"/>
        </w:rPr>
        <w:t>La Ley Orgánica del Poder Judicial dispone lo siguiente:</w:t>
      </w:r>
    </w:p>
    <w:p w14:paraId="00AB5F6A" w14:textId="77777777" w:rsidR="00DE59B5" w:rsidRDefault="00DE59B5" w:rsidP="00975184">
      <w:pPr>
        <w:pStyle w:val="ListParagraph"/>
        <w:rPr>
          <w:rFonts w:asciiTheme="majorHAnsi" w:hAnsiTheme="majorHAnsi"/>
          <w:sz w:val="20"/>
          <w:szCs w:val="20"/>
          <w:lang w:val="es-CO"/>
        </w:rPr>
      </w:pPr>
    </w:p>
    <w:p w14:paraId="49782681" w14:textId="77777777" w:rsidR="00DE59B5" w:rsidRDefault="00FC75D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DE59B5">
        <w:rPr>
          <w:rFonts w:asciiTheme="majorHAnsi" w:hAnsiTheme="majorHAnsi"/>
          <w:sz w:val="20"/>
          <w:szCs w:val="20"/>
          <w:lang w:val="es-CO"/>
        </w:rPr>
        <w:t>Artículo 206- SANCIONES Y MEDIDAS DISCIPLINARIAS. Las sanciones</w:t>
      </w:r>
      <w:r w:rsidR="0039101A" w:rsidRPr="00DE59B5">
        <w:rPr>
          <w:rFonts w:asciiTheme="majorHAnsi" w:hAnsiTheme="majorHAnsi"/>
          <w:sz w:val="20"/>
          <w:szCs w:val="20"/>
          <w:lang w:val="es-CO"/>
        </w:rPr>
        <w:t xml:space="preserve"> y medidas disciplinarias son: </w:t>
      </w:r>
      <w:r w:rsidRPr="00DE59B5">
        <w:rPr>
          <w:rFonts w:asciiTheme="majorHAnsi" w:hAnsiTheme="majorHAnsi"/>
          <w:sz w:val="20"/>
          <w:szCs w:val="20"/>
          <w:lang w:val="es-CO"/>
        </w:rPr>
        <w:t>(…) 3.</w:t>
      </w:r>
      <w:r w:rsidR="008C7D65" w:rsidRPr="00DE59B5">
        <w:rPr>
          <w:rFonts w:asciiTheme="majorHAnsi" w:hAnsiTheme="majorHAnsi"/>
          <w:sz w:val="20"/>
          <w:szCs w:val="20"/>
          <w:lang w:val="es-CO"/>
        </w:rPr>
        <w:t xml:space="preserve"> Suspensión; (…) 5. Destitución</w:t>
      </w:r>
      <w:r w:rsidR="0039101A" w:rsidRPr="00DE59B5">
        <w:rPr>
          <w:rFonts w:asciiTheme="majorHAnsi" w:hAnsiTheme="majorHAnsi"/>
          <w:sz w:val="20"/>
          <w:szCs w:val="20"/>
          <w:lang w:val="es-CO"/>
        </w:rPr>
        <w:t>.</w:t>
      </w:r>
    </w:p>
    <w:p w14:paraId="2169F7E3"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795784D8" w14:textId="46A4634F" w:rsidR="00DE59B5" w:rsidRDefault="00552AD9"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321D3">
        <w:rPr>
          <w:rFonts w:asciiTheme="majorHAnsi" w:hAnsiTheme="majorHAnsi"/>
          <w:sz w:val="20"/>
          <w:szCs w:val="20"/>
          <w:lang w:val="es-CO"/>
        </w:rPr>
        <w:t>Artículo 210-SUSPENSIÓN-. La suspensión se aplica al Magistrado o funcionario contra quien se dicta orden de detención, o se formula acusación con pedido de pena privativa de la libe</w:t>
      </w:r>
      <w:r w:rsidR="008C7D65" w:rsidRPr="00A321D3">
        <w:rPr>
          <w:rFonts w:asciiTheme="majorHAnsi" w:hAnsiTheme="majorHAnsi"/>
          <w:sz w:val="20"/>
          <w:szCs w:val="20"/>
          <w:lang w:val="es-CO"/>
        </w:rPr>
        <w:t xml:space="preserve">rtad, </w:t>
      </w:r>
      <w:r w:rsidR="001C328C">
        <w:rPr>
          <w:rFonts w:asciiTheme="majorHAnsi" w:hAnsiTheme="majorHAnsi"/>
          <w:sz w:val="20"/>
          <w:szCs w:val="20"/>
          <w:lang w:val="es-CO"/>
        </w:rPr>
        <w:t xml:space="preserve">en </w:t>
      </w:r>
      <w:r w:rsidR="008C7D65" w:rsidRPr="00A321D3">
        <w:rPr>
          <w:rFonts w:asciiTheme="majorHAnsi" w:hAnsiTheme="majorHAnsi"/>
          <w:sz w:val="20"/>
          <w:szCs w:val="20"/>
          <w:lang w:val="es-CO"/>
        </w:rPr>
        <w:t>proceso por delito doloso</w:t>
      </w:r>
      <w:r w:rsidR="0039101A" w:rsidRPr="00A321D3">
        <w:rPr>
          <w:rFonts w:asciiTheme="majorHAnsi" w:hAnsiTheme="majorHAnsi"/>
          <w:sz w:val="20"/>
          <w:szCs w:val="20"/>
          <w:lang w:val="es-CO"/>
        </w:rPr>
        <w:t>.</w:t>
      </w:r>
    </w:p>
    <w:p w14:paraId="2D905A51"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15E5950B" w14:textId="77777777" w:rsidR="008C7D65" w:rsidRPr="00A321D3" w:rsidRDefault="00552AD9"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321D3">
        <w:rPr>
          <w:rFonts w:asciiTheme="majorHAnsi" w:hAnsiTheme="majorHAnsi"/>
          <w:sz w:val="20"/>
          <w:szCs w:val="20"/>
          <w:lang w:val="es-CO"/>
        </w:rPr>
        <w:t xml:space="preserve">Se aplica también al Magistrado que comete un hecho grave que sin ser delito compromete la dignidad del cargo o lo desmerezca en el concepto público o cuando se incurre en nueva infracción grave, después de haber sido </w:t>
      </w:r>
      <w:r w:rsidR="008C7D65" w:rsidRPr="00A321D3">
        <w:rPr>
          <w:rFonts w:asciiTheme="majorHAnsi" w:hAnsiTheme="majorHAnsi"/>
          <w:sz w:val="20"/>
          <w:szCs w:val="20"/>
          <w:lang w:val="es-CO"/>
        </w:rPr>
        <w:t>sancionado tres veces con multa</w:t>
      </w:r>
      <w:r w:rsidR="0039101A" w:rsidRPr="00A321D3">
        <w:rPr>
          <w:rFonts w:asciiTheme="majorHAnsi" w:hAnsiTheme="majorHAnsi"/>
          <w:sz w:val="20"/>
          <w:szCs w:val="20"/>
          <w:lang w:val="es-CO"/>
        </w:rPr>
        <w:t>.</w:t>
      </w:r>
    </w:p>
    <w:p w14:paraId="239382A4" w14:textId="77777777" w:rsidR="008C7D65" w:rsidRPr="00A321D3" w:rsidRDefault="008C7D65"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p>
    <w:p w14:paraId="6D079788" w14:textId="77777777" w:rsidR="008C7D65" w:rsidRPr="00A321D3" w:rsidRDefault="00552AD9"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r w:rsidRPr="00A321D3">
        <w:rPr>
          <w:rFonts w:asciiTheme="majorHAnsi" w:hAnsiTheme="majorHAnsi"/>
          <w:sz w:val="20"/>
          <w:szCs w:val="20"/>
          <w:lang w:val="es-CO"/>
        </w:rPr>
        <w:t xml:space="preserve">La suspensión se acuerda por los organismos que esta ley establece. Es sin goce de haber y </w:t>
      </w:r>
      <w:r w:rsidR="008C7D65" w:rsidRPr="00A321D3">
        <w:rPr>
          <w:rFonts w:asciiTheme="majorHAnsi" w:hAnsiTheme="majorHAnsi"/>
          <w:sz w:val="20"/>
          <w:szCs w:val="20"/>
          <w:lang w:val="es-CO"/>
        </w:rPr>
        <w:t>no puede ser mayor de dos meses</w:t>
      </w:r>
      <w:r w:rsidR="0039101A" w:rsidRPr="00A321D3">
        <w:rPr>
          <w:rFonts w:asciiTheme="majorHAnsi" w:hAnsiTheme="majorHAnsi"/>
          <w:sz w:val="20"/>
          <w:szCs w:val="20"/>
          <w:lang w:val="es-CO"/>
        </w:rPr>
        <w:t>.</w:t>
      </w:r>
    </w:p>
    <w:p w14:paraId="574D20F5" w14:textId="77777777" w:rsidR="008C7D65" w:rsidRPr="00A321D3" w:rsidRDefault="008C7D65"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p>
    <w:p w14:paraId="44F64E37" w14:textId="77777777" w:rsidR="008C7D65" w:rsidRPr="00A321D3" w:rsidRDefault="00552AD9"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r w:rsidRPr="00A321D3">
        <w:rPr>
          <w:rFonts w:asciiTheme="majorHAnsi" w:hAnsiTheme="majorHAnsi"/>
          <w:sz w:val="20"/>
          <w:szCs w:val="20"/>
          <w:lang w:val="es-CO"/>
        </w:rPr>
        <w:t>Artículo 211-DESTITUCIÓN-. La destitución es impuesta por los organismos que dispone esta ley, requiriéndose el voto sancionatorio de más de la mitad del número total de integrantes del organismo respectivo.</w:t>
      </w:r>
    </w:p>
    <w:p w14:paraId="38236D72" w14:textId="77777777" w:rsidR="008C7D65" w:rsidRPr="00A321D3" w:rsidRDefault="008C7D65"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p>
    <w:p w14:paraId="422A839C" w14:textId="77777777" w:rsidR="008C7D65" w:rsidRDefault="00552AD9"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r w:rsidRPr="00A321D3">
        <w:rPr>
          <w:rFonts w:asciiTheme="majorHAnsi" w:hAnsiTheme="majorHAnsi"/>
          <w:sz w:val="20"/>
          <w:szCs w:val="20"/>
          <w:lang w:val="es-CO"/>
        </w:rPr>
        <w:t>Procede aplicarse la destitución al Magistrado que atente gravemente contra la responsabilidad del Poder Judicial; al que ha cometido hecho grave que sin ser delito, compromete la dignidad del cargo y desmerezca en el concepto público, siempre que haya sido sanciona</w:t>
      </w:r>
      <w:r w:rsidR="00816064" w:rsidRPr="00A321D3">
        <w:rPr>
          <w:rFonts w:asciiTheme="majorHAnsi" w:hAnsiTheme="majorHAnsi"/>
          <w:sz w:val="20"/>
          <w:szCs w:val="20"/>
          <w:lang w:val="es-CO"/>
        </w:rPr>
        <w:t>do con suspensión anteriormente (</w:t>
      </w:r>
      <w:r w:rsidRPr="00A321D3">
        <w:rPr>
          <w:rFonts w:asciiTheme="majorHAnsi" w:hAnsiTheme="majorHAnsi"/>
          <w:sz w:val="20"/>
          <w:szCs w:val="20"/>
          <w:lang w:val="es-CO"/>
        </w:rPr>
        <w:t>…)</w:t>
      </w:r>
      <w:r w:rsidR="00816064" w:rsidRPr="00A321D3">
        <w:rPr>
          <w:rFonts w:asciiTheme="majorHAnsi" w:hAnsiTheme="majorHAnsi"/>
          <w:sz w:val="20"/>
          <w:szCs w:val="20"/>
          <w:lang w:val="es-CO"/>
        </w:rPr>
        <w:t>.</w:t>
      </w:r>
    </w:p>
    <w:p w14:paraId="7407BF4D" w14:textId="77777777" w:rsidR="00DE59B5" w:rsidRPr="00A321D3" w:rsidRDefault="00DE59B5"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CO"/>
        </w:rPr>
      </w:pPr>
    </w:p>
    <w:p w14:paraId="6842DFB0" w14:textId="77777777" w:rsidR="00DE59B5" w:rsidRDefault="00552AD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La Ley Orgánica del Consejo Nacional de la Magistratura, Ley No</w:t>
      </w:r>
      <w:r w:rsidR="00DE59B5">
        <w:rPr>
          <w:rFonts w:asciiTheme="majorHAnsi" w:hAnsiTheme="majorHAnsi"/>
          <w:sz w:val="20"/>
          <w:szCs w:val="20"/>
          <w:lang w:val="es-CO"/>
        </w:rPr>
        <w:t>. 26397, establece lo siguiente</w:t>
      </w:r>
    </w:p>
    <w:p w14:paraId="688C405F"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678E69C1" w14:textId="77777777" w:rsidR="00DE59B5" w:rsidRDefault="00D522C4"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DE59B5">
        <w:rPr>
          <w:rFonts w:asciiTheme="majorHAnsi" w:hAnsiTheme="majorHAnsi"/>
          <w:sz w:val="20"/>
          <w:szCs w:val="20"/>
          <w:lang w:val="es-CO"/>
        </w:rPr>
        <w:t>Artículo 21°.-Corresponde al Consejo Nacional de la Magistratura las atribuciones siguientes:</w:t>
      </w:r>
    </w:p>
    <w:p w14:paraId="5D7C0ADF"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7AB9ED37" w14:textId="77777777" w:rsidR="00DE59B5" w:rsidRDefault="00D522C4"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321D3">
        <w:rPr>
          <w:rFonts w:asciiTheme="majorHAnsi" w:hAnsiTheme="majorHAnsi"/>
          <w:sz w:val="20"/>
          <w:szCs w:val="20"/>
          <w:lang w:val="es-CO"/>
        </w:rPr>
        <w:t>c) Aplicar la sanción de destitución a los Vocales de la Corte Suprema o la Junta de Fiscales Supremos, respectivamente a los jueces y fiscales de todas las instancias. La resolución final, motivada y con previa audiencia d</w:t>
      </w:r>
      <w:r w:rsidR="00DE59B5">
        <w:rPr>
          <w:rFonts w:asciiTheme="majorHAnsi" w:hAnsiTheme="majorHAnsi"/>
          <w:sz w:val="20"/>
          <w:szCs w:val="20"/>
          <w:lang w:val="es-CO"/>
        </w:rPr>
        <w:t>el interesado, es inimpugnable.</w:t>
      </w:r>
    </w:p>
    <w:p w14:paraId="49CE5FE0"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0D40E8D3" w14:textId="22559B36" w:rsidR="00DE59B5" w:rsidRDefault="00D522C4"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321D3">
        <w:rPr>
          <w:rFonts w:asciiTheme="majorHAnsi" w:hAnsiTheme="majorHAnsi"/>
          <w:sz w:val="20"/>
          <w:szCs w:val="20"/>
          <w:lang w:val="es-CO"/>
        </w:rPr>
        <w:t>Artículo 31°.- Procede aplicar la sanción de destitución a que se refiere el inciso c) del Artículo 21 de la present</w:t>
      </w:r>
      <w:r w:rsidR="00DE59B5">
        <w:rPr>
          <w:rFonts w:asciiTheme="majorHAnsi" w:hAnsiTheme="majorHAnsi"/>
          <w:sz w:val="20"/>
          <w:szCs w:val="20"/>
          <w:lang w:val="es-CO"/>
        </w:rPr>
        <w:t>e ley por las siguientes causas</w:t>
      </w:r>
      <w:r w:rsidR="00B857F1">
        <w:rPr>
          <w:rFonts w:asciiTheme="majorHAnsi" w:hAnsiTheme="majorHAnsi"/>
          <w:sz w:val="20"/>
          <w:szCs w:val="20"/>
          <w:lang w:val="es-CO"/>
        </w:rPr>
        <w:t>:</w:t>
      </w:r>
    </w:p>
    <w:p w14:paraId="60B57856" w14:textId="77777777" w:rsidR="00B857F1" w:rsidRDefault="00B857F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0E308EF8" w14:textId="589ED746" w:rsidR="00DE59B5" w:rsidRDefault="00D522C4"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321D3">
        <w:rPr>
          <w:rFonts w:asciiTheme="majorHAnsi" w:hAnsiTheme="majorHAnsi"/>
          <w:sz w:val="20"/>
          <w:szCs w:val="20"/>
          <w:lang w:val="es-CO"/>
        </w:rPr>
        <w:t>(…)</w:t>
      </w:r>
      <w:r w:rsidRPr="00A321D3">
        <w:rPr>
          <w:rFonts w:asciiTheme="majorHAnsi" w:hAnsiTheme="majorHAnsi"/>
          <w:sz w:val="20"/>
          <w:szCs w:val="20"/>
          <w:lang w:val="es-CO"/>
        </w:rPr>
        <w:tab/>
        <w:t>2. La comisión de un hecho grave que sin ser delito compromete la dignidad del cargo y la desmerezca en e</w:t>
      </w:r>
      <w:r w:rsidR="00DE59B5">
        <w:rPr>
          <w:rFonts w:asciiTheme="majorHAnsi" w:hAnsiTheme="majorHAnsi"/>
          <w:sz w:val="20"/>
          <w:szCs w:val="20"/>
          <w:lang w:val="es-CO"/>
        </w:rPr>
        <w:t>l concepto público</w:t>
      </w:r>
      <w:r w:rsidR="00B857F1">
        <w:rPr>
          <w:rFonts w:asciiTheme="majorHAnsi" w:hAnsiTheme="majorHAnsi"/>
          <w:sz w:val="20"/>
          <w:szCs w:val="20"/>
          <w:lang w:val="es-CO"/>
        </w:rPr>
        <w:t>.</w:t>
      </w:r>
    </w:p>
    <w:p w14:paraId="77E968ED"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506B4C13" w14:textId="77777777" w:rsidR="00DE59B5" w:rsidRDefault="00D522C4"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321D3">
        <w:rPr>
          <w:rFonts w:asciiTheme="majorHAnsi" w:hAnsiTheme="majorHAnsi"/>
          <w:sz w:val="20"/>
          <w:szCs w:val="20"/>
          <w:lang w:val="es-CO"/>
        </w:rPr>
        <w:t>Artículo 34°.-En los procesos disciplinarios a que se refieren los Artículos 32° y 33° de la presente le</w:t>
      </w:r>
      <w:r w:rsidR="00DE59B5">
        <w:rPr>
          <w:rFonts w:asciiTheme="majorHAnsi" w:hAnsiTheme="majorHAnsi"/>
          <w:sz w:val="20"/>
          <w:szCs w:val="20"/>
          <w:lang w:val="es-CO"/>
        </w:rPr>
        <w:t>y, rigen las siguientes normas:</w:t>
      </w:r>
    </w:p>
    <w:p w14:paraId="3F525808"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550810A8" w14:textId="77777777" w:rsidR="00552AD9" w:rsidRPr="00A321D3" w:rsidRDefault="008C7D6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321D3">
        <w:rPr>
          <w:rFonts w:asciiTheme="majorHAnsi" w:hAnsiTheme="majorHAnsi"/>
          <w:sz w:val="20"/>
          <w:szCs w:val="20"/>
          <w:lang w:val="es-CO"/>
        </w:rPr>
        <w:t xml:space="preserve">(…) </w:t>
      </w:r>
      <w:r w:rsidR="00D522C4" w:rsidRPr="00A321D3">
        <w:rPr>
          <w:rFonts w:asciiTheme="majorHAnsi" w:hAnsiTheme="majorHAnsi"/>
          <w:sz w:val="20"/>
          <w:szCs w:val="20"/>
          <w:lang w:val="es-CO"/>
        </w:rPr>
        <w:t>4. Contra la resolución que pone fin al procedimiento sólo cabe recurso de reconsideración, siempre que se acompañe de nueva prueba instrumental dentro de un plazo de 5 días útiles contados a partir del día siguiente de recibida la notificación</w:t>
      </w:r>
      <w:r w:rsidR="00D522C4" w:rsidRPr="00A321D3">
        <w:rPr>
          <w:rStyle w:val="FootnoteReference"/>
          <w:rFonts w:asciiTheme="majorHAnsi" w:hAnsiTheme="majorHAnsi"/>
          <w:sz w:val="20"/>
          <w:szCs w:val="20"/>
          <w:lang w:val="es-CO"/>
        </w:rPr>
        <w:footnoteReference w:id="4"/>
      </w:r>
      <w:r w:rsidR="00D522C4" w:rsidRPr="00A321D3">
        <w:rPr>
          <w:rFonts w:asciiTheme="majorHAnsi" w:hAnsiTheme="majorHAnsi"/>
          <w:sz w:val="20"/>
          <w:szCs w:val="20"/>
          <w:lang w:val="es-CO"/>
        </w:rPr>
        <w:t>.</w:t>
      </w:r>
    </w:p>
    <w:p w14:paraId="3173F07F" w14:textId="77777777"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47DE0E74" w14:textId="67D56371" w:rsidR="00DE59B5" w:rsidRDefault="006E20C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Pr>
          <w:rFonts w:asciiTheme="majorHAnsi" w:hAnsiTheme="majorHAnsi"/>
          <w:sz w:val="20"/>
          <w:szCs w:val="20"/>
          <w:lang w:val="es-CO"/>
        </w:rPr>
        <w:t>Finalmente, la Ley 26933 de 12 de marzo de 1998</w:t>
      </w:r>
      <w:r w:rsidR="004D4E2E">
        <w:rPr>
          <w:rFonts w:asciiTheme="majorHAnsi" w:hAnsiTheme="majorHAnsi"/>
          <w:sz w:val="20"/>
          <w:szCs w:val="20"/>
          <w:lang w:val="es-CO"/>
        </w:rPr>
        <w:t xml:space="preserve"> que derogó </w:t>
      </w:r>
      <w:r w:rsidR="00F94353">
        <w:rPr>
          <w:rFonts w:asciiTheme="majorHAnsi" w:hAnsiTheme="majorHAnsi"/>
          <w:sz w:val="20"/>
          <w:szCs w:val="20"/>
          <w:lang w:val="es-CO"/>
        </w:rPr>
        <w:t>el</w:t>
      </w:r>
      <w:r w:rsidR="004D4E2E">
        <w:rPr>
          <w:rFonts w:asciiTheme="majorHAnsi" w:hAnsiTheme="majorHAnsi"/>
          <w:sz w:val="20"/>
          <w:szCs w:val="20"/>
          <w:lang w:val="es-CO"/>
        </w:rPr>
        <w:t xml:space="preserve"> artículo</w:t>
      </w:r>
      <w:r w:rsidR="00F94353">
        <w:rPr>
          <w:rFonts w:asciiTheme="majorHAnsi" w:hAnsiTheme="majorHAnsi"/>
          <w:sz w:val="20"/>
          <w:szCs w:val="20"/>
          <w:lang w:val="es-CO"/>
        </w:rPr>
        <w:t xml:space="preserve"> 31 de la Ley citada en el párrafo anterior,</w:t>
      </w:r>
      <w:r w:rsidR="00F86C33">
        <w:rPr>
          <w:rFonts w:asciiTheme="majorHAnsi" w:hAnsiTheme="majorHAnsi"/>
          <w:sz w:val="20"/>
          <w:szCs w:val="20"/>
          <w:lang w:val="es-CO"/>
        </w:rPr>
        <w:t xml:space="preserve"> </w:t>
      </w:r>
      <w:r w:rsidR="00DE59B5">
        <w:rPr>
          <w:rFonts w:asciiTheme="majorHAnsi" w:hAnsiTheme="majorHAnsi"/>
          <w:sz w:val="20"/>
          <w:szCs w:val="20"/>
          <w:lang w:val="es-CO"/>
        </w:rPr>
        <w:t>establece que</w:t>
      </w:r>
      <w:r w:rsidR="00EA1F8F">
        <w:rPr>
          <w:rFonts w:asciiTheme="majorHAnsi" w:hAnsiTheme="majorHAnsi"/>
          <w:sz w:val="20"/>
          <w:szCs w:val="20"/>
          <w:lang w:val="es-CO"/>
        </w:rPr>
        <w:t>:</w:t>
      </w:r>
    </w:p>
    <w:p w14:paraId="71C68143" w14:textId="77777777" w:rsidR="00EC6787" w:rsidRDefault="00EC6787"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2CDD5B92" w14:textId="386AB732" w:rsidR="006E20C9" w:rsidRPr="00DE59B5" w:rsidRDefault="00B857F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Pr>
          <w:rFonts w:asciiTheme="majorHAnsi" w:hAnsiTheme="majorHAnsi"/>
          <w:sz w:val="20"/>
          <w:szCs w:val="20"/>
          <w:lang w:val="es-CO"/>
        </w:rPr>
        <w:t xml:space="preserve">Los Magistrados del </w:t>
      </w:r>
      <w:r w:rsidR="006E20C9" w:rsidRPr="00DE59B5">
        <w:rPr>
          <w:rFonts w:asciiTheme="majorHAnsi" w:hAnsiTheme="majorHAnsi"/>
          <w:sz w:val="20"/>
          <w:szCs w:val="20"/>
          <w:lang w:val="es-CO"/>
        </w:rPr>
        <w:t>Poder Judicial y los Fiscales del Ministerio Público incurren en causal de destitución cuando cometen un hecho grave que sin ser delito compromete la dignidad del cargo y lo desmerezca en el concepto público, siempre que hubieran sido sancionados con suspensión anteriormente (…</w:t>
      </w:r>
      <w:r w:rsidR="00DD7684" w:rsidRPr="00DE59B5">
        <w:rPr>
          <w:rFonts w:asciiTheme="majorHAnsi" w:hAnsiTheme="majorHAnsi"/>
          <w:sz w:val="20"/>
          <w:szCs w:val="20"/>
          <w:lang w:val="es-CO"/>
        </w:rPr>
        <w:t>).</w:t>
      </w:r>
    </w:p>
    <w:p w14:paraId="430ECB4D" w14:textId="77777777" w:rsidR="007F1A6E" w:rsidRPr="00A321D3" w:rsidRDefault="007F1A6E" w:rsidP="00975184">
      <w:pPr>
        <w:tabs>
          <w:tab w:val="left" w:pos="1440"/>
        </w:tabs>
        <w:jc w:val="both"/>
        <w:rPr>
          <w:rFonts w:asciiTheme="majorHAnsi" w:eastAsia="Times New Roman" w:hAnsiTheme="majorHAnsi"/>
          <w:sz w:val="20"/>
          <w:szCs w:val="20"/>
          <w:lang w:val="es-CO"/>
        </w:rPr>
      </w:pPr>
    </w:p>
    <w:p w14:paraId="299A2BF4" w14:textId="77777777" w:rsidR="00C52A55" w:rsidRPr="00A321D3" w:rsidRDefault="00C52A55" w:rsidP="00975184">
      <w:pPr>
        <w:pStyle w:val="Heading2"/>
        <w:numPr>
          <w:ilvl w:val="0"/>
          <w:numId w:val="61"/>
        </w:numPr>
        <w:ind w:left="1440" w:hanging="720"/>
        <w:rPr>
          <w:rFonts w:cs="Arial"/>
          <w:bCs/>
          <w:iCs/>
          <w:lang w:val="es-VE"/>
        </w:rPr>
      </w:pPr>
      <w:bookmarkStart w:id="25" w:name="_Toc514247638"/>
      <w:r w:rsidRPr="00A321D3">
        <w:rPr>
          <w:rFonts w:cs="Arial"/>
          <w:bCs/>
          <w:iCs/>
          <w:lang w:val="es-VE"/>
        </w:rPr>
        <w:t xml:space="preserve">Sobre el nombramiento de Héctor Fidel Cordero Bernal </w:t>
      </w:r>
      <w:r w:rsidR="00351625" w:rsidRPr="00A321D3">
        <w:rPr>
          <w:rFonts w:cs="Arial"/>
          <w:bCs/>
          <w:iCs/>
          <w:lang w:val="es-VE"/>
        </w:rPr>
        <w:t>y la decisión de libertad incondicional</w:t>
      </w:r>
      <w:bookmarkEnd w:id="25"/>
    </w:p>
    <w:p w14:paraId="1A950776" w14:textId="77777777" w:rsidR="00DE59B5" w:rsidRPr="00DE59B5" w:rsidRDefault="00DE59B5"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14:paraId="624BE8D8" w14:textId="011E48F6" w:rsidR="00DE59B5" w:rsidRPr="00DE59B5" w:rsidRDefault="00CA310F"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A321D3">
        <w:rPr>
          <w:rFonts w:asciiTheme="majorHAnsi" w:eastAsia="Calibri" w:hAnsiTheme="majorHAnsi"/>
          <w:sz w:val="20"/>
          <w:szCs w:val="20"/>
          <w:bdr w:val="none" w:sz="0" w:space="0" w:color="auto"/>
          <w:lang w:val="es-CO"/>
        </w:rPr>
        <w:t>La parte peticionaria</w:t>
      </w:r>
      <w:r w:rsidR="00C52A55" w:rsidRPr="00A321D3">
        <w:rPr>
          <w:rFonts w:asciiTheme="majorHAnsi" w:eastAsia="Calibri" w:hAnsiTheme="majorHAnsi"/>
          <w:sz w:val="20"/>
          <w:szCs w:val="20"/>
          <w:bdr w:val="none" w:sz="0" w:space="0" w:color="auto"/>
          <w:lang w:val="es-CO"/>
        </w:rPr>
        <w:t xml:space="preserve"> señaló que el 9 de noviembre de 1993 ingresó a la Judicatura por disposición de la Corte Superior de Justicia de Huánuco-Pasco como Juez en lo Civil asignado a la ciudad de Tingo María</w:t>
      </w:r>
      <w:r w:rsidR="00C52A55" w:rsidRPr="00A321D3">
        <w:rPr>
          <w:rFonts w:asciiTheme="majorHAnsi" w:eastAsia="Calibri" w:hAnsiTheme="majorHAnsi"/>
          <w:sz w:val="20"/>
          <w:szCs w:val="20"/>
          <w:bdr w:val="none" w:sz="0" w:space="0" w:color="auto"/>
          <w:vertAlign w:val="superscript"/>
          <w:lang w:val="es-CO"/>
        </w:rPr>
        <w:footnoteReference w:id="5"/>
      </w:r>
      <w:r w:rsidR="00C52A55" w:rsidRPr="00A321D3">
        <w:rPr>
          <w:rFonts w:asciiTheme="majorHAnsi" w:eastAsia="Calibri" w:hAnsiTheme="majorHAnsi"/>
          <w:sz w:val="20"/>
          <w:szCs w:val="20"/>
          <w:bdr w:val="none" w:sz="0" w:space="0" w:color="auto"/>
          <w:lang w:val="es-CO"/>
        </w:rPr>
        <w:t>. Según consta en el expediente, el 15 de noviembre de 1994 fue designado como Juez Provisional del Cuarto Juzgado P</w:t>
      </w:r>
      <w:r w:rsidR="00DE545F" w:rsidRPr="00A321D3">
        <w:rPr>
          <w:rFonts w:asciiTheme="majorHAnsi" w:eastAsia="Calibri" w:hAnsiTheme="majorHAnsi"/>
          <w:sz w:val="20"/>
          <w:szCs w:val="20"/>
          <w:bdr w:val="none" w:sz="0" w:space="0" w:color="auto"/>
          <w:lang w:val="es-CO"/>
        </w:rPr>
        <w:t>enal de la Provincia de Huánuco</w:t>
      </w:r>
      <w:r w:rsidR="006A4DD4" w:rsidRPr="00A321D3">
        <w:rPr>
          <w:rFonts w:asciiTheme="majorHAnsi" w:eastAsia="Calibri" w:hAnsiTheme="majorHAnsi"/>
          <w:sz w:val="20"/>
          <w:szCs w:val="20"/>
          <w:bdr w:val="none" w:sz="0" w:space="0" w:color="auto"/>
          <w:lang w:val="es-CO"/>
        </w:rPr>
        <w:t xml:space="preserve"> por el Presidente de la  C</w:t>
      </w:r>
      <w:r w:rsidR="00235C94">
        <w:rPr>
          <w:rFonts w:asciiTheme="majorHAnsi" w:eastAsia="Calibri" w:hAnsiTheme="majorHAnsi"/>
          <w:sz w:val="20"/>
          <w:szCs w:val="20"/>
          <w:bdr w:val="none" w:sz="0" w:space="0" w:color="auto"/>
          <w:lang w:val="es-CO"/>
        </w:rPr>
        <w:t>orte Superior de Justicia de Huá</w:t>
      </w:r>
      <w:r w:rsidR="006A4DD4" w:rsidRPr="00A321D3">
        <w:rPr>
          <w:rFonts w:asciiTheme="majorHAnsi" w:eastAsia="Calibri" w:hAnsiTheme="majorHAnsi"/>
          <w:sz w:val="20"/>
          <w:szCs w:val="20"/>
          <w:bdr w:val="none" w:sz="0" w:space="0" w:color="auto"/>
          <w:lang w:val="es-CO"/>
        </w:rPr>
        <w:t>nuco</w:t>
      </w:r>
      <w:r w:rsidR="00C52A55" w:rsidRPr="00A321D3">
        <w:rPr>
          <w:rFonts w:asciiTheme="majorHAnsi" w:eastAsia="Calibri" w:hAnsiTheme="majorHAnsi"/>
          <w:sz w:val="20"/>
          <w:szCs w:val="20"/>
          <w:bdr w:val="none" w:sz="0" w:space="0" w:color="auto"/>
          <w:vertAlign w:val="superscript"/>
          <w:lang w:val="es-CO"/>
        </w:rPr>
        <w:footnoteReference w:id="6"/>
      </w:r>
      <w:r w:rsidR="00C52A55" w:rsidRPr="00A321D3">
        <w:rPr>
          <w:rFonts w:asciiTheme="majorHAnsi" w:eastAsia="Calibri" w:hAnsiTheme="majorHAnsi"/>
          <w:sz w:val="20"/>
          <w:szCs w:val="20"/>
          <w:bdr w:val="none" w:sz="0" w:space="0" w:color="auto"/>
          <w:lang w:val="es-CO"/>
        </w:rPr>
        <w:t>.</w:t>
      </w:r>
    </w:p>
    <w:p w14:paraId="1530A267" w14:textId="77777777" w:rsidR="00DE59B5" w:rsidRP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VE"/>
        </w:rPr>
      </w:pPr>
    </w:p>
    <w:p w14:paraId="05D30D88" w14:textId="77777777" w:rsidR="00DE59B5" w:rsidRPr="00DE59B5" w:rsidRDefault="00A3628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DE59B5">
        <w:rPr>
          <w:rFonts w:asciiTheme="majorHAnsi" w:hAnsiTheme="majorHAnsi"/>
          <w:sz w:val="20"/>
          <w:szCs w:val="20"/>
          <w:lang w:val="es-CO"/>
        </w:rPr>
        <w:t>El 22 de junio de 1995 el Presidente de la Corte Superior de Justicia de Huanuco</w:t>
      </w:r>
      <w:r w:rsidR="0035694C" w:rsidRPr="00DE59B5">
        <w:rPr>
          <w:rFonts w:asciiTheme="majorHAnsi" w:hAnsiTheme="majorHAnsi"/>
          <w:sz w:val="20"/>
          <w:szCs w:val="20"/>
          <w:lang w:val="es-CO"/>
        </w:rPr>
        <w:t xml:space="preserve"> solicitó a la presunta víc</w:t>
      </w:r>
      <w:r w:rsidR="00CA310F" w:rsidRPr="00DE59B5">
        <w:rPr>
          <w:rFonts w:asciiTheme="majorHAnsi" w:hAnsiTheme="majorHAnsi"/>
          <w:sz w:val="20"/>
          <w:szCs w:val="20"/>
          <w:lang w:val="es-CO"/>
        </w:rPr>
        <w:t xml:space="preserve">tima que “se sirva ENCARGAR de </w:t>
      </w:r>
      <w:r w:rsidR="0035694C" w:rsidRPr="00DE59B5">
        <w:rPr>
          <w:rFonts w:asciiTheme="majorHAnsi" w:hAnsiTheme="majorHAnsi"/>
          <w:sz w:val="20"/>
          <w:szCs w:val="20"/>
          <w:lang w:val="es-CO"/>
        </w:rPr>
        <w:t>la atención del Primer Juzgado Penal de esta ciudad, a partir de la fecha y mientras dure la licencia del Juez Provisional doctor Jacinto Oriol San Martín Arcayo, con retención de su cargo, dando cuenta”</w:t>
      </w:r>
      <w:r w:rsidRPr="00A321D3">
        <w:rPr>
          <w:rStyle w:val="FootnoteReference"/>
          <w:rFonts w:asciiTheme="majorHAnsi" w:hAnsiTheme="majorHAnsi"/>
          <w:sz w:val="20"/>
          <w:szCs w:val="20"/>
          <w:lang w:val="es-CO"/>
        </w:rPr>
        <w:footnoteReference w:id="7"/>
      </w:r>
      <w:r w:rsidR="00DE59B5">
        <w:rPr>
          <w:rFonts w:asciiTheme="majorHAnsi" w:hAnsiTheme="majorHAnsi"/>
          <w:sz w:val="20"/>
          <w:szCs w:val="20"/>
          <w:lang w:val="es-CO"/>
        </w:rPr>
        <w:t>.</w:t>
      </w:r>
    </w:p>
    <w:p w14:paraId="0CBAD228" w14:textId="77777777" w:rsidR="00DE59B5" w:rsidRDefault="00DE59B5" w:rsidP="00975184">
      <w:pPr>
        <w:pStyle w:val="ListParagraph"/>
        <w:rPr>
          <w:rFonts w:asciiTheme="majorHAnsi" w:hAnsiTheme="majorHAnsi"/>
          <w:sz w:val="20"/>
          <w:szCs w:val="20"/>
          <w:lang w:val="es-CO"/>
        </w:rPr>
      </w:pPr>
    </w:p>
    <w:p w14:paraId="761D0166" w14:textId="258F0C74" w:rsidR="00DE59B5" w:rsidRPr="00DE59B5" w:rsidRDefault="00351625"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DE59B5">
        <w:rPr>
          <w:rFonts w:asciiTheme="majorHAnsi" w:hAnsiTheme="majorHAnsi"/>
          <w:sz w:val="20"/>
          <w:szCs w:val="20"/>
          <w:lang w:val="es-CO"/>
        </w:rPr>
        <w:t xml:space="preserve">En la misma fecha la presunta víctima comenzó a conocer de la instrucción penal número 7395, la cual se relacionaba con una investigación a dos ciudadanos colombianos que piloteaban una </w:t>
      </w:r>
      <w:r w:rsidR="00CA310F" w:rsidRPr="00DE59B5">
        <w:rPr>
          <w:rFonts w:asciiTheme="majorHAnsi" w:hAnsiTheme="majorHAnsi"/>
          <w:sz w:val="20"/>
          <w:szCs w:val="20"/>
          <w:lang w:val="es-CO"/>
        </w:rPr>
        <w:t>avioneta en territorio peruano</w:t>
      </w:r>
      <w:r w:rsidR="007337FC" w:rsidRPr="00DE59B5">
        <w:rPr>
          <w:rFonts w:asciiTheme="majorHAnsi" w:hAnsiTheme="majorHAnsi"/>
          <w:sz w:val="20"/>
          <w:szCs w:val="20"/>
          <w:lang w:val="es-CO"/>
        </w:rPr>
        <w:t>,</w:t>
      </w:r>
      <w:r w:rsidRPr="00DE59B5">
        <w:rPr>
          <w:rFonts w:asciiTheme="majorHAnsi" w:hAnsiTheme="majorHAnsi"/>
          <w:sz w:val="20"/>
          <w:szCs w:val="20"/>
          <w:lang w:val="es-CO"/>
        </w:rPr>
        <w:t xml:space="preserve"> fueron interceptados por la Fuerza Aérea Peruana</w:t>
      </w:r>
      <w:r w:rsidRPr="00A321D3">
        <w:rPr>
          <w:rStyle w:val="FootnoteReference"/>
          <w:rFonts w:asciiTheme="majorHAnsi" w:hAnsiTheme="majorHAnsi"/>
          <w:sz w:val="20"/>
          <w:szCs w:val="20"/>
          <w:lang w:val="es-CO"/>
        </w:rPr>
        <w:footnoteReference w:id="8"/>
      </w:r>
      <w:r w:rsidRPr="00DE59B5">
        <w:rPr>
          <w:rFonts w:asciiTheme="majorHAnsi" w:hAnsiTheme="majorHAnsi"/>
          <w:sz w:val="20"/>
          <w:szCs w:val="20"/>
          <w:lang w:val="es-CO"/>
        </w:rPr>
        <w:t xml:space="preserve"> y sometidos a proceso penal por el delito de tráfico ilícito de drogas ya que se habría encontrado una bolsa con narcóticos cerca del lugar de aterrizaje de la avioneta</w:t>
      </w:r>
      <w:r w:rsidR="00365A69" w:rsidRPr="00A321D3">
        <w:rPr>
          <w:rStyle w:val="FootnoteReference"/>
          <w:rFonts w:asciiTheme="majorHAnsi" w:hAnsiTheme="majorHAnsi"/>
          <w:sz w:val="20"/>
          <w:szCs w:val="20"/>
          <w:lang w:val="es-CO"/>
        </w:rPr>
        <w:footnoteReference w:id="9"/>
      </w:r>
      <w:r w:rsidR="00594569">
        <w:rPr>
          <w:rFonts w:asciiTheme="majorHAnsi" w:hAnsiTheme="majorHAnsi"/>
          <w:sz w:val="20"/>
          <w:szCs w:val="20"/>
          <w:lang w:val="es-CO"/>
        </w:rPr>
        <w:t>.</w:t>
      </w:r>
    </w:p>
    <w:p w14:paraId="51CBA116" w14:textId="77777777" w:rsidR="00DE59B5" w:rsidRDefault="00DE59B5" w:rsidP="00975184">
      <w:pPr>
        <w:pStyle w:val="ListParagraph"/>
        <w:rPr>
          <w:rFonts w:asciiTheme="majorHAnsi" w:hAnsiTheme="majorHAnsi"/>
          <w:sz w:val="20"/>
          <w:szCs w:val="20"/>
          <w:lang w:val="es-CO"/>
        </w:rPr>
      </w:pPr>
    </w:p>
    <w:p w14:paraId="0BEFACBA" w14:textId="77777777" w:rsidR="00DE59B5" w:rsidRPr="00DE59B5" w:rsidRDefault="00090DF6"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DE59B5">
        <w:rPr>
          <w:rFonts w:asciiTheme="majorHAnsi" w:hAnsiTheme="majorHAnsi"/>
          <w:sz w:val="20"/>
          <w:szCs w:val="20"/>
          <w:lang w:val="es-CO"/>
        </w:rPr>
        <w:t>El 30 de junio de 1995 los procesados solicitaron su libertad incondicional</w:t>
      </w:r>
      <w:r w:rsidRPr="00A321D3">
        <w:rPr>
          <w:rStyle w:val="FootnoteReference"/>
          <w:rFonts w:asciiTheme="majorHAnsi" w:hAnsiTheme="majorHAnsi"/>
          <w:sz w:val="20"/>
          <w:szCs w:val="20"/>
          <w:lang w:val="es-CO"/>
        </w:rPr>
        <w:footnoteReference w:id="10"/>
      </w:r>
      <w:r w:rsidRPr="00DE59B5">
        <w:rPr>
          <w:rFonts w:asciiTheme="majorHAnsi" w:hAnsiTheme="majorHAnsi"/>
          <w:sz w:val="20"/>
          <w:szCs w:val="20"/>
          <w:lang w:val="es-CO"/>
        </w:rPr>
        <w:t xml:space="preserve">. </w:t>
      </w:r>
    </w:p>
    <w:p w14:paraId="04C205FC" w14:textId="77777777" w:rsidR="00DE59B5" w:rsidRDefault="00DE59B5" w:rsidP="00975184">
      <w:pPr>
        <w:pStyle w:val="ListParagraph"/>
        <w:rPr>
          <w:rFonts w:asciiTheme="majorHAnsi" w:hAnsiTheme="majorHAnsi"/>
          <w:sz w:val="20"/>
          <w:szCs w:val="20"/>
          <w:lang w:val="es-CO"/>
        </w:rPr>
      </w:pPr>
    </w:p>
    <w:p w14:paraId="226C40AF" w14:textId="7BDD7206" w:rsidR="00DE59B5" w:rsidRPr="00DE59B5"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DE59B5">
        <w:rPr>
          <w:rFonts w:asciiTheme="majorHAnsi" w:hAnsiTheme="majorHAnsi"/>
          <w:sz w:val="20"/>
          <w:szCs w:val="20"/>
          <w:lang w:val="es-CO"/>
        </w:rPr>
        <w:t xml:space="preserve">El 11 de julio de 1995 el señor Cordero Bernal emitió una resolución en la que declaró fundada la solicitud de libertad incondicional de los procesados por el delito de tráfico ilícito de drogas, atendiendo a lo dispuesto en el artículo 201 del Código de Procedimiento Penal peruano. En dicha resolución, el señor Cordero Bernal </w:t>
      </w:r>
      <w:r w:rsidR="00E13E50">
        <w:rPr>
          <w:rFonts w:asciiTheme="majorHAnsi" w:hAnsiTheme="majorHAnsi"/>
          <w:sz w:val="20"/>
          <w:szCs w:val="20"/>
          <w:lang w:val="es-CO"/>
        </w:rPr>
        <w:t>señaló</w:t>
      </w:r>
      <w:r w:rsidRPr="00DE59B5">
        <w:rPr>
          <w:rFonts w:asciiTheme="majorHAnsi" w:hAnsiTheme="majorHAnsi"/>
          <w:sz w:val="20"/>
          <w:szCs w:val="20"/>
          <w:lang w:val="es-CO"/>
        </w:rPr>
        <w:t xml:space="preserve"> que</w:t>
      </w:r>
      <w:r w:rsidR="00DE59B5">
        <w:rPr>
          <w:rFonts w:asciiTheme="majorHAnsi" w:hAnsiTheme="majorHAnsi"/>
          <w:sz w:val="20"/>
          <w:szCs w:val="20"/>
          <w:lang w:val="es-CO"/>
        </w:rPr>
        <w:t>:</w:t>
      </w:r>
    </w:p>
    <w:p w14:paraId="2DFA2C87" w14:textId="77777777" w:rsidR="00DE59B5" w:rsidRDefault="00DE59B5" w:rsidP="00975184">
      <w:pPr>
        <w:pStyle w:val="ListParagraph"/>
        <w:ind w:right="810"/>
        <w:rPr>
          <w:rFonts w:asciiTheme="majorHAnsi" w:hAnsiTheme="majorHAnsi"/>
          <w:sz w:val="20"/>
          <w:szCs w:val="20"/>
          <w:lang w:val="es-CO"/>
        </w:rPr>
      </w:pPr>
    </w:p>
    <w:p w14:paraId="718AFE4C" w14:textId="31E9D4EA" w:rsidR="00A93F39" w:rsidRPr="00DE59B5" w:rsidRDefault="00365A69"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810" w:firstLine="0"/>
        <w:jc w:val="both"/>
        <w:rPr>
          <w:rFonts w:asciiTheme="majorHAnsi" w:hAnsiTheme="majorHAnsi"/>
          <w:sz w:val="20"/>
          <w:szCs w:val="20"/>
          <w:lang w:val="es-VE"/>
        </w:rPr>
      </w:pPr>
      <w:r w:rsidRPr="00DE59B5">
        <w:rPr>
          <w:rFonts w:asciiTheme="majorHAnsi" w:hAnsiTheme="majorHAnsi"/>
          <w:sz w:val="20"/>
          <w:szCs w:val="20"/>
          <w:lang w:val="es-CO"/>
        </w:rPr>
        <w:t>durante el período instructivo no se ha aportado prueba alguna que acredite fehacientemente su participación delictiva (…) no existe prueba indubitable que amerite la responsabilidad penal en el delito de tráfico ilícito de drogas de los instruidos para este proceso (…) no se encontró en poder de los solicitantes o en la avioneta que trip</w:t>
      </w:r>
      <w:r w:rsidR="00E92B37" w:rsidRPr="00DE59B5">
        <w:rPr>
          <w:rFonts w:asciiTheme="majorHAnsi" w:hAnsiTheme="majorHAnsi"/>
          <w:sz w:val="20"/>
          <w:szCs w:val="20"/>
          <w:lang w:val="es-CO"/>
        </w:rPr>
        <w:t>ulaban cantidad de droga alguna</w:t>
      </w:r>
      <w:r w:rsidRPr="00A321D3">
        <w:rPr>
          <w:rStyle w:val="FootnoteReference"/>
          <w:rFonts w:asciiTheme="majorHAnsi" w:hAnsiTheme="majorHAnsi"/>
          <w:sz w:val="20"/>
          <w:szCs w:val="20"/>
          <w:lang w:val="es-CO"/>
        </w:rPr>
        <w:footnoteReference w:id="11"/>
      </w:r>
      <w:r w:rsidRPr="00DE59B5">
        <w:rPr>
          <w:rFonts w:asciiTheme="majorHAnsi" w:hAnsiTheme="majorHAnsi"/>
          <w:sz w:val="20"/>
          <w:szCs w:val="20"/>
          <w:lang w:val="es-CO"/>
        </w:rPr>
        <w:t>.</w:t>
      </w:r>
    </w:p>
    <w:p w14:paraId="7C4A9FD8" w14:textId="7299DEF6" w:rsidR="00DE59B5" w:rsidRDefault="00DE59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317"/>
        </w:tabs>
        <w:ind w:left="720" w:firstLine="0"/>
        <w:jc w:val="both"/>
        <w:rPr>
          <w:rFonts w:asciiTheme="majorHAnsi" w:hAnsiTheme="majorHAnsi"/>
          <w:sz w:val="20"/>
          <w:szCs w:val="20"/>
          <w:lang w:val="es-CO"/>
        </w:rPr>
      </w:pPr>
    </w:p>
    <w:p w14:paraId="4C954FED" w14:textId="77777777" w:rsidR="00117EC1" w:rsidRDefault="00A93F3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 xml:space="preserve">La Comisión recuerda que el artículo 201 del Código de Procedimiento Penal peruano establecía que: </w:t>
      </w:r>
    </w:p>
    <w:p w14:paraId="7797536D" w14:textId="77777777" w:rsidR="00117EC1" w:rsidRDefault="00117EC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0343EE7E" w14:textId="4CF9AE5D" w:rsidR="00594569" w:rsidRDefault="00117EC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sz w:val="20"/>
          <w:szCs w:val="20"/>
          <w:lang w:val="es-CO"/>
        </w:rPr>
      </w:pPr>
      <w:r>
        <w:rPr>
          <w:rFonts w:asciiTheme="majorHAnsi" w:hAnsiTheme="majorHAnsi"/>
          <w:sz w:val="20"/>
          <w:szCs w:val="20"/>
          <w:lang w:val="es-CO"/>
        </w:rPr>
        <w:t>S</w:t>
      </w:r>
      <w:r w:rsidR="00A93F39" w:rsidRPr="00594569">
        <w:rPr>
          <w:rFonts w:asciiTheme="majorHAnsi" w:hAnsiTheme="majorHAnsi"/>
          <w:sz w:val="20"/>
          <w:szCs w:val="20"/>
          <w:lang w:val="es-CO"/>
        </w:rPr>
        <w:t>i en cualquier estado de la instrucción se demuestra plenamente la inculpabilidad del encausado, el Juez de oficio o a pedido del inculpado deberá ordenar su libertad incondicional y el auto que lo disponga se ejecutará inmediatamente, debiendo elevar al Tribunal Correccional el cuaderno respectivo cuando hayan otros procesados que deben continuar detenidos. Si la causa se sigue sólo contra el que es objeto de libertad, se elevará el expediente principal. En este caso, si el Tribunal aprueba, el consultado ordenar</w:t>
      </w:r>
      <w:r w:rsidR="004955CD" w:rsidRPr="00B7367B">
        <w:rPr>
          <w:rFonts w:asciiTheme="majorHAnsi" w:hAnsiTheme="majorHAnsi"/>
          <w:sz w:val="20"/>
          <w:szCs w:val="20"/>
          <w:lang w:val="es-CO"/>
        </w:rPr>
        <w:t xml:space="preserve">á el archivamiento del proceso. </w:t>
      </w:r>
      <w:r w:rsidR="00A93F39" w:rsidRPr="00B7367B">
        <w:rPr>
          <w:rFonts w:asciiTheme="majorHAnsi" w:hAnsiTheme="majorHAnsi"/>
          <w:sz w:val="20"/>
          <w:szCs w:val="20"/>
          <w:lang w:val="es-CO"/>
        </w:rPr>
        <w:t>Si desaprueba el auto dispondrá la recaptura del indebidamente liberado, pudiendo imponer las sanciones o disponer las acciones que correspondan si la libertad ha sido maliciosa</w:t>
      </w:r>
      <w:r w:rsidR="00E87899" w:rsidRPr="00A321D3">
        <w:rPr>
          <w:rStyle w:val="FootnoteReference"/>
          <w:rFonts w:asciiTheme="majorHAnsi" w:hAnsiTheme="majorHAnsi"/>
          <w:sz w:val="20"/>
          <w:szCs w:val="20"/>
          <w:lang w:val="es-CO"/>
        </w:rPr>
        <w:footnoteReference w:id="12"/>
      </w:r>
      <w:r w:rsidR="00A93F39" w:rsidRPr="00594569">
        <w:rPr>
          <w:rFonts w:asciiTheme="majorHAnsi" w:hAnsiTheme="majorHAnsi"/>
          <w:sz w:val="20"/>
          <w:szCs w:val="20"/>
          <w:lang w:val="es-CO"/>
        </w:rPr>
        <w:t>.</w:t>
      </w:r>
    </w:p>
    <w:p w14:paraId="2B14CCFD" w14:textId="77777777" w:rsidR="00117EC1" w:rsidRPr="00234DCC" w:rsidRDefault="00117EC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sz w:val="20"/>
          <w:szCs w:val="20"/>
          <w:lang w:val="es-CO"/>
        </w:rPr>
      </w:pPr>
    </w:p>
    <w:p w14:paraId="03732D8C" w14:textId="77777777" w:rsidR="00AC16B3" w:rsidRPr="00A321D3" w:rsidRDefault="00AC16B3" w:rsidP="00975184">
      <w:pPr>
        <w:pStyle w:val="Heading2"/>
        <w:numPr>
          <w:ilvl w:val="0"/>
          <w:numId w:val="61"/>
        </w:numPr>
        <w:ind w:left="1440" w:hanging="720"/>
        <w:rPr>
          <w:rFonts w:cs="Arial"/>
          <w:bCs/>
          <w:iCs/>
          <w:lang w:val="es-VE"/>
        </w:rPr>
      </w:pPr>
      <w:bookmarkStart w:id="26" w:name="_Toc514247639"/>
      <w:r w:rsidRPr="00A321D3">
        <w:rPr>
          <w:rFonts w:cs="Arial"/>
          <w:bCs/>
          <w:iCs/>
          <w:lang w:val="es-VE"/>
        </w:rPr>
        <w:t>Sobre el proceso disciplinario en contra de la presunta víctima</w:t>
      </w:r>
      <w:bookmarkEnd w:id="26"/>
    </w:p>
    <w:p w14:paraId="74A71558"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48EAC7BB" w14:textId="77777777" w:rsidR="00A65F4D" w:rsidRDefault="008616FA"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 xml:space="preserve">En virtud de la resolución concediendo libertad incondicional, </w:t>
      </w:r>
      <w:r w:rsidR="00AC16B3" w:rsidRPr="00A321D3">
        <w:rPr>
          <w:rFonts w:asciiTheme="majorHAnsi" w:hAnsiTheme="majorHAnsi"/>
          <w:sz w:val="20"/>
          <w:szCs w:val="20"/>
          <w:lang w:val="es-CO"/>
        </w:rPr>
        <w:t xml:space="preserve">la Oficina de Control de la Magistratura </w:t>
      </w:r>
      <w:r w:rsidR="00D020E1" w:rsidRPr="00A321D3">
        <w:rPr>
          <w:rFonts w:asciiTheme="majorHAnsi" w:hAnsiTheme="majorHAnsi"/>
          <w:sz w:val="20"/>
          <w:szCs w:val="20"/>
          <w:lang w:val="es-CO"/>
        </w:rPr>
        <w:t xml:space="preserve">inició un proceso disciplinario en contra de la presunta víctima, </w:t>
      </w:r>
      <w:r w:rsidR="00263949" w:rsidRPr="00A321D3">
        <w:rPr>
          <w:rFonts w:asciiTheme="majorHAnsi" w:hAnsiTheme="majorHAnsi"/>
          <w:sz w:val="20"/>
          <w:szCs w:val="20"/>
          <w:lang w:val="es-CO"/>
        </w:rPr>
        <w:t xml:space="preserve">por </w:t>
      </w:r>
      <w:r w:rsidR="00626740" w:rsidRPr="00A321D3">
        <w:rPr>
          <w:rFonts w:asciiTheme="majorHAnsi" w:hAnsiTheme="majorHAnsi"/>
          <w:sz w:val="20"/>
          <w:szCs w:val="20"/>
          <w:lang w:val="es-CO"/>
        </w:rPr>
        <w:t xml:space="preserve">la causal </w:t>
      </w:r>
      <w:r w:rsidR="008574B3" w:rsidRPr="00A321D3">
        <w:rPr>
          <w:rFonts w:asciiTheme="majorHAnsi" w:hAnsiTheme="majorHAnsi"/>
          <w:sz w:val="20"/>
          <w:szCs w:val="20"/>
          <w:lang w:val="es-CO"/>
        </w:rPr>
        <w:t xml:space="preserve">consistente en incurrir en “un hecho grave que sin ser delito compromete la dignidad del cargo”, tomando en cuenta </w:t>
      </w:r>
      <w:r w:rsidR="00D020E1" w:rsidRPr="00A321D3">
        <w:rPr>
          <w:rFonts w:asciiTheme="majorHAnsi" w:hAnsiTheme="majorHAnsi"/>
          <w:sz w:val="20"/>
          <w:szCs w:val="20"/>
          <w:lang w:val="es-CO"/>
        </w:rPr>
        <w:t xml:space="preserve">la </w:t>
      </w:r>
      <w:r w:rsidR="00365A69" w:rsidRPr="00A321D3">
        <w:rPr>
          <w:rFonts w:asciiTheme="majorHAnsi" w:hAnsiTheme="majorHAnsi"/>
          <w:sz w:val="20"/>
          <w:szCs w:val="20"/>
          <w:lang w:val="es-CO"/>
        </w:rPr>
        <w:t>“repercusión social producida en la ciudad de Huánuco por ese hecho y que aparece reflejada en publicaciones periodísticas”</w:t>
      </w:r>
      <w:r w:rsidR="00365A69" w:rsidRPr="00A321D3">
        <w:rPr>
          <w:rStyle w:val="FootnoteReference"/>
          <w:rFonts w:asciiTheme="majorHAnsi" w:hAnsiTheme="majorHAnsi"/>
          <w:sz w:val="20"/>
          <w:szCs w:val="20"/>
          <w:lang w:val="es-CO"/>
        </w:rPr>
        <w:footnoteReference w:id="13"/>
      </w:r>
      <w:r w:rsidR="00A65F4D">
        <w:rPr>
          <w:rFonts w:asciiTheme="majorHAnsi" w:hAnsiTheme="majorHAnsi"/>
          <w:sz w:val="20"/>
          <w:szCs w:val="20"/>
          <w:lang w:val="es-CO"/>
        </w:rPr>
        <w:t>.</w:t>
      </w:r>
    </w:p>
    <w:p w14:paraId="71FD2706"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17CF0612" w14:textId="77777777"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51550E">
        <w:rPr>
          <w:rFonts w:asciiTheme="majorHAnsi" w:hAnsiTheme="majorHAnsi"/>
          <w:sz w:val="20"/>
          <w:szCs w:val="20"/>
          <w:lang w:val="es-CO"/>
        </w:rPr>
        <w:t>El 3 de agosto de 1995</w:t>
      </w:r>
      <w:r w:rsidRPr="00A65F4D">
        <w:rPr>
          <w:rFonts w:asciiTheme="majorHAnsi" w:hAnsiTheme="majorHAnsi"/>
          <w:sz w:val="20"/>
          <w:szCs w:val="20"/>
          <w:lang w:val="es-CO"/>
        </w:rPr>
        <w:t xml:space="preserve"> la Oficina de Control de la Magistratura </w:t>
      </w:r>
      <w:r w:rsidR="001B5D9D" w:rsidRPr="00A65F4D">
        <w:rPr>
          <w:rFonts w:asciiTheme="majorHAnsi" w:hAnsiTheme="majorHAnsi"/>
          <w:sz w:val="20"/>
          <w:szCs w:val="20"/>
          <w:lang w:val="es-CO"/>
        </w:rPr>
        <w:t xml:space="preserve">del Poder Judicial </w:t>
      </w:r>
      <w:r w:rsidRPr="00A65F4D">
        <w:rPr>
          <w:rFonts w:asciiTheme="majorHAnsi" w:hAnsiTheme="majorHAnsi"/>
          <w:sz w:val="20"/>
          <w:szCs w:val="20"/>
          <w:lang w:val="es-CO"/>
        </w:rPr>
        <w:t>emitió un informe de investigación en el que</w:t>
      </w:r>
      <w:r w:rsidR="0007072F" w:rsidRPr="00A65F4D">
        <w:rPr>
          <w:rFonts w:asciiTheme="majorHAnsi" w:hAnsiTheme="majorHAnsi"/>
          <w:sz w:val="20"/>
          <w:szCs w:val="20"/>
          <w:lang w:val="es-CO"/>
        </w:rPr>
        <w:t xml:space="preserve"> señaló las razones por las cuales estimaba que </w:t>
      </w:r>
      <w:r w:rsidR="00A93F39" w:rsidRPr="00A65F4D">
        <w:rPr>
          <w:rFonts w:asciiTheme="majorHAnsi" w:hAnsiTheme="majorHAnsi"/>
          <w:sz w:val="20"/>
          <w:szCs w:val="20"/>
          <w:lang w:val="es-CO"/>
        </w:rPr>
        <w:t>la presunta víctima incurrió en la causal de irregularidad funcional al conceder la libertad incondicional</w:t>
      </w:r>
      <w:r w:rsidR="00A93F39" w:rsidRPr="00A321D3">
        <w:rPr>
          <w:rStyle w:val="FootnoteReference"/>
          <w:rFonts w:asciiTheme="majorHAnsi" w:hAnsiTheme="majorHAnsi"/>
          <w:sz w:val="20"/>
          <w:szCs w:val="20"/>
          <w:lang w:val="es-CO"/>
        </w:rPr>
        <w:footnoteReference w:id="14"/>
      </w:r>
      <w:r w:rsidR="00A93F39" w:rsidRPr="00A65F4D">
        <w:rPr>
          <w:rFonts w:asciiTheme="majorHAnsi" w:hAnsiTheme="majorHAnsi"/>
          <w:sz w:val="20"/>
          <w:szCs w:val="20"/>
          <w:lang w:val="es-CO"/>
        </w:rPr>
        <w:t xml:space="preserve"> a dos personas por el delito de tráfico ilícito </w:t>
      </w:r>
      <w:r w:rsidR="00E87899" w:rsidRPr="00A65F4D">
        <w:rPr>
          <w:rFonts w:asciiTheme="majorHAnsi" w:hAnsiTheme="majorHAnsi"/>
          <w:sz w:val="20"/>
          <w:szCs w:val="20"/>
          <w:lang w:val="es-CO"/>
        </w:rPr>
        <w:t>de drogas. En parti</w:t>
      </w:r>
      <w:r w:rsidR="00A65F4D">
        <w:rPr>
          <w:rFonts w:asciiTheme="majorHAnsi" w:hAnsiTheme="majorHAnsi"/>
          <w:sz w:val="20"/>
          <w:szCs w:val="20"/>
          <w:lang w:val="es-CO"/>
        </w:rPr>
        <w:t>cular, dicho informe indica que:</w:t>
      </w:r>
    </w:p>
    <w:p w14:paraId="7C28A1CC" w14:textId="77777777" w:rsidR="00A65F4D" w:rsidRDefault="00A65F4D" w:rsidP="00975184">
      <w:pPr>
        <w:pStyle w:val="ListParagraph"/>
        <w:rPr>
          <w:rFonts w:asciiTheme="majorHAnsi" w:hAnsiTheme="majorHAnsi"/>
          <w:sz w:val="20"/>
          <w:szCs w:val="20"/>
          <w:lang w:val="es-CO"/>
        </w:rPr>
      </w:pPr>
    </w:p>
    <w:p w14:paraId="3DD41754" w14:textId="77777777" w:rsidR="00A65F4D" w:rsidRDefault="00E87899"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65F4D">
        <w:rPr>
          <w:rFonts w:asciiTheme="majorHAnsi" w:hAnsiTheme="majorHAnsi"/>
          <w:sz w:val="20"/>
          <w:szCs w:val="20"/>
          <w:lang w:val="es-CO"/>
        </w:rPr>
        <w:t>(…</w:t>
      </w:r>
      <w:r w:rsidR="009C6489" w:rsidRPr="00A65F4D">
        <w:rPr>
          <w:rFonts w:asciiTheme="majorHAnsi" w:hAnsiTheme="majorHAnsi"/>
          <w:sz w:val="20"/>
          <w:szCs w:val="20"/>
          <w:lang w:val="es-CO"/>
        </w:rPr>
        <w:t>) se</w:t>
      </w:r>
      <w:r w:rsidRPr="00A65F4D">
        <w:rPr>
          <w:rFonts w:asciiTheme="majorHAnsi" w:hAnsiTheme="majorHAnsi"/>
          <w:sz w:val="20"/>
          <w:szCs w:val="20"/>
          <w:lang w:val="es-CO"/>
        </w:rPr>
        <w:t xml:space="preserve"> detectaron las siguientes irregularidades:</w:t>
      </w:r>
    </w:p>
    <w:p w14:paraId="0C8FD40D"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04C6A4BC" w14:textId="77777777" w:rsidR="00A65F4D" w:rsidRDefault="00E87899"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321D3">
        <w:rPr>
          <w:rFonts w:asciiTheme="majorHAnsi" w:hAnsiTheme="majorHAnsi"/>
          <w:sz w:val="20"/>
          <w:szCs w:val="20"/>
          <w:lang w:val="es-CO"/>
        </w:rPr>
        <w:t>a.d.) El Presidente de la Corte Doctor Humberto Cajahuanca, designa al Doctor Héctor Cordero Bernal, Juez Provisional del Cuarto Juzgado</w:t>
      </w:r>
      <w:r w:rsidR="00507C6D" w:rsidRPr="00A321D3">
        <w:rPr>
          <w:rFonts w:asciiTheme="majorHAnsi" w:hAnsiTheme="majorHAnsi"/>
          <w:sz w:val="20"/>
          <w:szCs w:val="20"/>
          <w:lang w:val="es-CO"/>
        </w:rPr>
        <w:t xml:space="preserve"> </w:t>
      </w:r>
      <w:r w:rsidRPr="00A321D3">
        <w:rPr>
          <w:rFonts w:asciiTheme="majorHAnsi" w:hAnsiTheme="majorHAnsi"/>
          <w:sz w:val="20"/>
          <w:szCs w:val="20"/>
          <w:lang w:val="es-CO"/>
        </w:rPr>
        <w:t>Penal de Huánuco, a fin de que se haga cargo del Despacho del Primer Juzgado, cuando correspondía al Quinto Juzgado Penal de Huánuco por ser el de Turno (sic) más remoto</w:t>
      </w:r>
      <w:r w:rsidR="00063833" w:rsidRPr="00A321D3">
        <w:rPr>
          <w:rFonts w:asciiTheme="majorHAnsi" w:hAnsiTheme="majorHAnsi"/>
          <w:sz w:val="20"/>
          <w:szCs w:val="20"/>
          <w:lang w:val="es-CO"/>
        </w:rPr>
        <w:t>;</w:t>
      </w:r>
    </w:p>
    <w:p w14:paraId="53AA61A4"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4A70A3E6" w14:textId="77777777" w:rsidR="00A65F4D" w:rsidRDefault="005075CC"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321D3">
        <w:rPr>
          <w:rFonts w:asciiTheme="majorHAnsi" w:hAnsiTheme="majorHAnsi"/>
          <w:sz w:val="20"/>
          <w:szCs w:val="20"/>
          <w:lang w:val="es-CO"/>
        </w:rPr>
        <w:t>(…) la decisión del Juzgador tiene como fundamentos la Jurisprudencia de la Corte Suprema de Justicia de la República en que absuelve a los encausados por Tráfico Ilícito de Drogas, cuando la pasta básica de cocaína no fue hallada en poder de los inculpados y las pruebas aportadas po</w:t>
      </w:r>
      <w:r w:rsidR="0055094D" w:rsidRPr="00A321D3">
        <w:rPr>
          <w:rFonts w:asciiTheme="majorHAnsi" w:hAnsiTheme="majorHAnsi"/>
          <w:sz w:val="20"/>
          <w:szCs w:val="20"/>
          <w:lang w:val="es-CO"/>
        </w:rPr>
        <w:t>r la defensa de los inculpados (…) durante la intervención se incautaron trece paquetes de pasta básica de cocaína que hacían un total de cuarentinueve kilogramos novecientos gramos, si bien esta droga no fue hallada en poder de los inculpados ni dentro de la avioneta que conducían estos, sino en la pist</w:t>
      </w:r>
      <w:r w:rsidR="00C41A67" w:rsidRPr="00A321D3">
        <w:rPr>
          <w:rFonts w:asciiTheme="majorHAnsi" w:hAnsiTheme="majorHAnsi"/>
          <w:sz w:val="20"/>
          <w:szCs w:val="20"/>
          <w:lang w:val="es-CO"/>
        </w:rPr>
        <w:t>a clandestina donde aterrizaron, existían suficientes elementos que permitían establecer el nexo causal entre los inculpados y el delito que se les imputaba, tales como a) haber ingresado en forma ilegal al territorio peruano y con una avioneta robada hechos que fueron admitidos por los propios inculpados en sus declaraciones instructivas, b) el haber puesto resistencia a las señales de persuasión de los miembros de la Fuerza Aérea que los intervino, para luego de aterrizar en una pista clandestina que al parecer era su destino, pues no supieron indicar con precisión el lugar de su destino final, resultando inconsistente su afirmación de que no tenían plan de vuelo: c) darse a la fuga abandonando la aeronave que conducían en la que se halló una bolsa de polietileno conteniendo la suma de trescientos noventa mil dólares americanos (…) sin embargo todo estos elementos son considerados por el Juez como “ligeros indicios que ameritaron una volátil presunción de la conducta delictiva de los encausados (sic)”</w:t>
      </w:r>
      <w:r w:rsidR="0051072B" w:rsidRPr="00A321D3">
        <w:rPr>
          <w:rFonts w:asciiTheme="majorHAnsi" w:hAnsiTheme="majorHAnsi"/>
          <w:sz w:val="20"/>
          <w:szCs w:val="20"/>
          <w:lang w:val="es-CO"/>
        </w:rPr>
        <w:t>, sin tener en cuenta que se tratan (sic) de evidencias circunstanciales que además por tratarse del delito de narcotráfico hacen desaparecer la presunción de inocencia, caso en el que conforme lo ha dictaminado la Comisión Interamericana de Derechos Humanos se produce la inversión de la carga de la prueba por la abundante y coincidente presencia de indicios contra las personas sindicadas en la acción; Que por otro lado el Juez investigado sólo ha evaluado las pruebas aportadas por los encausados fundando su decisión en las mismas, sin act</w:t>
      </w:r>
      <w:r w:rsidR="00A65F4D">
        <w:rPr>
          <w:rFonts w:asciiTheme="majorHAnsi" w:hAnsiTheme="majorHAnsi"/>
          <w:sz w:val="20"/>
          <w:szCs w:val="20"/>
          <w:lang w:val="es-CO"/>
        </w:rPr>
        <w:t xml:space="preserve">uar ninguna prueba de oficio. </w:t>
      </w:r>
    </w:p>
    <w:p w14:paraId="5E4C87CB" w14:textId="77777777" w:rsidR="00A65F4D" w:rsidRDefault="00A06B30"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321D3">
        <w:rPr>
          <w:rFonts w:asciiTheme="majorHAnsi" w:hAnsiTheme="majorHAnsi"/>
          <w:sz w:val="20"/>
          <w:szCs w:val="20"/>
          <w:lang w:val="es-CO"/>
        </w:rPr>
        <w:t>(…) una vez en el cargo y en única intervención otorgó indebidamente Libertad Incondicional a dos presuntos narcotraficantes colombianos, como ha quedado establecido anteriormente, vulnerando gravemente nuestro ordenamie</w:t>
      </w:r>
      <w:r w:rsidR="00AD4D37" w:rsidRPr="00A321D3">
        <w:rPr>
          <w:rFonts w:asciiTheme="majorHAnsi" w:hAnsiTheme="majorHAnsi"/>
          <w:sz w:val="20"/>
          <w:szCs w:val="20"/>
          <w:lang w:val="es-CO"/>
        </w:rPr>
        <w:t>nto jurídico (…) hecho que se ve sumamente agravado por tratarse de un delito de Tráfico Ilícito de Drogas a nivel internacional (…).</w:t>
      </w:r>
    </w:p>
    <w:p w14:paraId="64BD7A25" w14:textId="77777777" w:rsidR="00972BF1" w:rsidRDefault="00972BF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p>
    <w:p w14:paraId="39025D66" w14:textId="05F00A08" w:rsidR="005D2642" w:rsidRPr="00A321D3" w:rsidRDefault="005D2642"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321D3">
        <w:rPr>
          <w:rFonts w:asciiTheme="majorHAnsi" w:hAnsiTheme="majorHAnsi"/>
          <w:sz w:val="20"/>
          <w:szCs w:val="20"/>
          <w:lang w:val="es-CO"/>
        </w:rPr>
        <w:t>(…)</w:t>
      </w:r>
      <w:r w:rsidR="00972BF1">
        <w:rPr>
          <w:rFonts w:asciiTheme="majorHAnsi" w:hAnsiTheme="majorHAnsi"/>
          <w:sz w:val="20"/>
          <w:szCs w:val="20"/>
          <w:lang w:val="es-CO"/>
        </w:rPr>
        <w:t xml:space="preserve"> </w:t>
      </w:r>
      <w:r w:rsidRPr="00A321D3">
        <w:rPr>
          <w:rFonts w:asciiTheme="majorHAnsi" w:hAnsiTheme="majorHAnsi"/>
          <w:sz w:val="20"/>
          <w:szCs w:val="20"/>
          <w:lang w:val="es-CO"/>
        </w:rPr>
        <w:t>de las consideraciones glosadas se advierten indicios razonables de la comisión de un delito, que debe ser puesto en conocimiento del Ministerio Público para los fines consiguientes</w:t>
      </w:r>
      <w:r w:rsidRPr="00A321D3">
        <w:rPr>
          <w:rStyle w:val="FootnoteReference"/>
          <w:rFonts w:asciiTheme="majorHAnsi" w:hAnsiTheme="majorHAnsi"/>
          <w:sz w:val="20"/>
          <w:szCs w:val="20"/>
          <w:lang w:val="es-CO"/>
        </w:rPr>
        <w:footnoteReference w:id="15"/>
      </w:r>
      <w:r w:rsidRPr="00A321D3">
        <w:rPr>
          <w:rFonts w:asciiTheme="majorHAnsi" w:hAnsiTheme="majorHAnsi"/>
          <w:sz w:val="20"/>
          <w:szCs w:val="20"/>
          <w:lang w:val="es-CO"/>
        </w:rPr>
        <w:t>.</w:t>
      </w:r>
    </w:p>
    <w:p w14:paraId="2AC5E60D"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05174BF4" w14:textId="77777777" w:rsidR="00A65F4D" w:rsidRDefault="00401AD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Asimismo, en el referido informe se s</w:t>
      </w:r>
      <w:r w:rsidR="00365A69" w:rsidRPr="00A321D3">
        <w:rPr>
          <w:rFonts w:asciiTheme="majorHAnsi" w:hAnsiTheme="majorHAnsi"/>
          <w:sz w:val="20"/>
          <w:szCs w:val="20"/>
          <w:lang w:val="es-CO"/>
        </w:rPr>
        <w:t xml:space="preserve">olicitó a la Corte Suprema de Justicia de la República que formulara el pedido de destitución de la presunta víctima y </w:t>
      </w:r>
      <w:r w:rsidR="005D2642" w:rsidRPr="00A321D3">
        <w:rPr>
          <w:rFonts w:asciiTheme="majorHAnsi" w:hAnsiTheme="majorHAnsi"/>
          <w:sz w:val="20"/>
          <w:szCs w:val="20"/>
          <w:lang w:val="es-CO"/>
        </w:rPr>
        <w:t xml:space="preserve">de Humberto Cajahuanca Vasquez, por lo que </w:t>
      </w:r>
      <w:r w:rsidR="00365A69" w:rsidRPr="00A321D3">
        <w:rPr>
          <w:rFonts w:asciiTheme="majorHAnsi" w:hAnsiTheme="majorHAnsi"/>
          <w:sz w:val="20"/>
          <w:szCs w:val="20"/>
          <w:lang w:val="es-CO"/>
        </w:rPr>
        <w:t xml:space="preserve">ordenó </w:t>
      </w:r>
      <w:r w:rsidR="005D2642" w:rsidRPr="00A321D3">
        <w:rPr>
          <w:rFonts w:asciiTheme="majorHAnsi" w:hAnsiTheme="majorHAnsi"/>
          <w:sz w:val="20"/>
          <w:szCs w:val="20"/>
          <w:lang w:val="es-CO"/>
        </w:rPr>
        <w:t xml:space="preserve">que </w:t>
      </w:r>
      <w:r w:rsidR="00365A69" w:rsidRPr="00A321D3">
        <w:rPr>
          <w:rFonts w:asciiTheme="majorHAnsi" w:hAnsiTheme="majorHAnsi"/>
          <w:sz w:val="20"/>
          <w:szCs w:val="20"/>
          <w:lang w:val="es-CO"/>
        </w:rPr>
        <w:t xml:space="preserve">se dispusiera como medida provisional la suspensión en el cargo de </w:t>
      </w:r>
      <w:r w:rsidR="005D2642" w:rsidRPr="00A321D3">
        <w:rPr>
          <w:rFonts w:asciiTheme="majorHAnsi" w:hAnsiTheme="majorHAnsi"/>
          <w:sz w:val="20"/>
          <w:szCs w:val="20"/>
          <w:lang w:val="es-CO"/>
        </w:rPr>
        <w:t>ambos</w:t>
      </w:r>
      <w:r w:rsidR="000D308C" w:rsidRPr="00A321D3">
        <w:rPr>
          <w:rFonts w:asciiTheme="majorHAnsi" w:hAnsiTheme="majorHAnsi"/>
          <w:sz w:val="20"/>
          <w:szCs w:val="20"/>
          <w:lang w:val="es-CO"/>
        </w:rPr>
        <w:t xml:space="preserve"> hasta que se resolviera su situación laboral</w:t>
      </w:r>
      <w:r w:rsidR="00365A69" w:rsidRPr="00A321D3">
        <w:rPr>
          <w:rStyle w:val="FootnoteReference"/>
          <w:rFonts w:asciiTheme="majorHAnsi" w:hAnsiTheme="majorHAnsi"/>
          <w:sz w:val="20"/>
          <w:szCs w:val="20"/>
          <w:lang w:val="es-CO"/>
        </w:rPr>
        <w:footnoteReference w:id="16"/>
      </w:r>
      <w:r w:rsidR="00365A69" w:rsidRPr="00A321D3">
        <w:rPr>
          <w:rFonts w:asciiTheme="majorHAnsi" w:hAnsiTheme="majorHAnsi"/>
          <w:sz w:val="20"/>
          <w:szCs w:val="20"/>
          <w:lang w:val="es-CO"/>
        </w:rPr>
        <w:t>.</w:t>
      </w:r>
      <w:r w:rsidR="00A66A0A" w:rsidRPr="00A321D3">
        <w:rPr>
          <w:rFonts w:asciiTheme="majorHAnsi" w:hAnsiTheme="majorHAnsi"/>
          <w:sz w:val="20"/>
          <w:szCs w:val="20"/>
          <w:lang w:val="es-CO"/>
        </w:rPr>
        <w:t xml:space="preserve"> </w:t>
      </w:r>
    </w:p>
    <w:p w14:paraId="69C99133"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74D44F41" w14:textId="77777777"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 xml:space="preserve">El 18 de octubre de 1995 el Presidente del Consejo Ejecutivo del </w:t>
      </w:r>
      <w:r w:rsidR="008C0121" w:rsidRPr="00A65F4D">
        <w:rPr>
          <w:rFonts w:asciiTheme="majorHAnsi" w:hAnsiTheme="majorHAnsi"/>
          <w:sz w:val="20"/>
          <w:szCs w:val="20"/>
          <w:lang w:val="es-CO"/>
        </w:rPr>
        <w:t xml:space="preserve">Poder Judicial decidió aprobar la propuesta de destitución de la presunta víctima y solicitó al CNM proceder a su destitución. </w:t>
      </w:r>
      <w:r w:rsidR="00A65F4D">
        <w:rPr>
          <w:rFonts w:asciiTheme="majorHAnsi" w:hAnsiTheme="majorHAnsi"/>
          <w:sz w:val="20"/>
          <w:szCs w:val="20"/>
          <w:lang w:val="es-CO"/>
        </w:rPr>
        <w:t>En dicha decisión se indica:</w:t>
      </w:r>
    </w:p>
    <w:p w14:paraId="0FF168E0" w14:textId="77777777" w:rsidR="00A65F4D" w:rsidRDefault="00A65F4D" w:rsidP="00975184">
      <w:pPr>
        <w:pStyle w:val="ListParagraph"/>
        <w:rPr>
          <w:rFonts w:asciiTheme="majorHAnsi" w:hAnsiTheme="majorHAnsi"/>
          <w:sz w:val="20"/>
          <w:szCs w:val="20"/>
          <w:lang w:val="es-CO"/>
        </w:rPr>
      </w:pPr>
    </w:p>
    <w:p w14:paraId="3B512162" w14:textId="77777777" w:rsidR="004F4362" w:rsidRDefault="008C012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65F4D">
        <w:rPr>
          <w:rFonts w:asciiTheme="majorHAnsi" w:hAnsiTheme="majorHAnsi"/>
          <w:sz w:val="20"/>
          <w:szCs w:val="20"/>
          <w:lang w:val="es-CO"/>
        </w:rPr>
        <w:t xml:space="preserve">SE RESUELVE: Primero: </w:t>
      </w:r>
      <w:r w:rsidR="00525944" w:rsidRPr="00A65F4D">
        <w:rPr>
          <w:rFonts w:asciiTheme="majorHAnsi" w:hAnsiTheme="majorHAnsi"/>
          <w:sz w:val="20"/>
          <w:szCs w:val="20"/>
          <w:lang w:val="es-CO"/>
        </w:rPr>
        <w:t>aprobar la propuesta de destitución formulada por el Vocal Supremo-Jefe de la Oficina de Control de la Magistratura del Poder Judicial, mediante la resolución de fecha tres de agosto de presente año y, Segundo: solicitar al Consejo Superior de la Magistratura</w:t>
      </w:r>
      <w:r w:rsidR="003A7667" w:rsidRPr="00A65F4D">
        <w:rPr>
          <w:rFonts w:asciiTheme="majorHAnsi" w:hAnsiTheme="majorHAnsi"/>
          <w:sz w:val="20"/>
          <w:szCs w:val="20"/>
          <w:lang w:val="es-CO"/>
        </w:rPr>
        <w:t xml:space="preserve"> la destitución del (…) doctor Héctor Fidel Cordero Bernal</w:t>
      </w:r>
      <w:r w:rsidR="007765C5" w:rsidRPr="00A321D3">
        <w:rPr>
          <w:rStyle w:val="FootnoteReference"/>
          <w:rFonts w:asciiTheme="majorHAnsi" w:hAnsiTheme="majorHAnsi"/>
          <w:sz w:val="20"/>
          <w:szCs w:val="20"/>
          <w:lang w:val="es-CO"/>
        </w:rPr>
        <w:footnoteReference w:id="17"/>
      </w:r>
      <w:r w:rsidR="003A7667" w:rsidRPr="00A65F4D">
        <w:rPr>
          <w:rFonts w:asciiTheme="majorHAnsi" w:hAnsiTheme="majorHAnsi"/>
          <w:sz w:val="20"/>
          <w:szCs w:val="20"/>
          <w:lang w:val="es-CO"/>
        </w:rPr>
        <w:t>.</w:t>
      </w:r>
    </w:p>
    <w:p w14:paraId="327A756F" w14:textId="77777777" w:rsidR="00A65F4D" w:rsidRP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1EF7EC15" w14:textId="77777777" w:rsidR="00A65F4D" w:rsidRDefault="009E2387"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 xml:space="preserve">La Comisión hace notar que no cuenta con la notificación del inicio del proceso disciplinario en contra de la presunta víctima. En la decisión de 3 de agosto de 1995, se hace referencia a declaraciones rendidas por la presunta víctima previo a la emisión de dicha decisión. </w:t>
      </w:r>
    </w:p>
    <w:p w14:paraId="2828A36B"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3A1205C8" w14:textId="77777777"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1 de diciembre de 1995 la presunta víctima presentó escrito de descargos ante el CNM</w:t>
      </w:r>
      <w:r w:rsidRPr="00A321D3">
        <w:rPr>
          <w:rStyle w:val="FootnoteReference"/>
          <w:rFonts w:asciiTheme="majorHAnsi" w:hAnsiTheme="majorHAnsi"/>
          <w:sz w:val="20"/>
          <w:szCs w:val="20"/>
          <w:lang w:val="es-CO"/>
        </w:rPr>
        <w:footnoteReference w:id="18"/>
      </w:r>
      <w:r w:rsidRPr="00A65F4D">
        <w:rPr>
          <w:rFonts w:asciiTheme="majorHAnsi" w:hAnsiTheme="majorHAnsi"/>
          <w:sz w:val="20"/>
          <w:szCs w:val="20"/>
          <w:lang w:val="es-CO"/>
        </w:rPr>
        <w:t>. En el referido escrito</w:t>
      </w:r>
      <w:r w:rsidR="00E55D70" w:rsidRPr="00A65F4D">
        <w:rPr>
          <w:rFonts w:asciiTheme="majorHAnsi" w:hAnsiTheme="majorHAnsi"/>
          <w:sz w:val="20"/>
          <w:szCs w:val="20"/>
          <w:lang w:val="es-CO"/>
        </w:rPr>
        <w:t xml:space="preserve"> la presunta víctima </w:t>
      </w:r>
      <w:r w:rsidR="00CF2E26" w:rsidRPr="00A65F4D">
        <w:rPr>
          <w:rFonts w:asciiTheme="majorHAnsi" w:hAnsiTheme="majorHAnsi"/>
          <w:sz w:val="20"/>
          <w:szCs w:val="20"/>
          <w:lang w:val="es-CO"/>
        </w:rPr>
        <w:t xml:space="preserve">argumentó </w:t>
      </w:r>
      <w:r w:rsidR="008B4B92" w:rsidRPr="00A65F4D">
        <w:rPr>
          <w:rFonts w:asciiTheme="majorHAnsi" w:hAnsiTheme="majorHAnsi"/>
          <w:sz w:val="20"/>
          <w:szCs w:val="20"/>
          <w:lang w:val="es-CO"/>
        </w:rPr>
        <w:t>entre otras cuestiones, las siguientes razones</w:t>
      </w:r>
      <w:r w:rsidR="00CF2E26" w:rsidRPr="00A65F4D">
        <w:rPr>
          <w:rFonts w:asciiTheme="majorHAnsi" w:hAnsiTheme="majorHAnsi"/>
          <w:sz w:val="20"/>
          <w:szCs w:val="20"/>
          <w:lang w:val="es-CO"/>
        </w:rPr>
        <w:t xml:space="preserve"> que justificaron su decisión: </w:t>
      </w:r>
    </w:p>
    <w:p w14:paraId="60748F30" w14:textId="77777777" w:rsidR="00A65F4D" w:rsidRDefault="00A65F4D" w:rsidP="00975184">
      <w:pPr>
        <w:pStyle w:val="ListParagraph"/>
        <w:rPr>
          <w:rFonts w:asciiTheme="majorHAnsi" w:hAnsiTheme="majorHAnsi"/>
          <w:sz w:val="20"/>
          <w:szCs w:val="20"/>
          <w:lang w:val="es-CO"/>
        </w:rPr>
      </w:pPr>
    </w:p>
    <w:p w14:paraId="72A613DA" w14:textId="77777777" w:rsidR="00224D88" w:rsidRPr="00A65F4D" w:rsidRDefault="00CF2E26"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65F4D">
        <w:rPr>
          <w:rFonts w:asciiTheme="majorHAnsi" w:hAnsiTheme="majorHAnsi"/>
          <w:sz w:val="20"/>
          <w:szCs w:val="20"/>
          <w:lang w:val="es-CO"/>
        </w:rPr>
        <w:t>Que si bien se decomisó droga, no se encontró en poder de los encausados ni se ha demostrado que fuera de ellos, y la zona en la que se encontró, a 450 mts de donde aterrizó la avioneta, es zona de incidencia de constante tráfico de drogas. Asimismo, su traslado hubiera sido dificultoso porque se tr</w:t>
      </w:r>
      <w:r w:rsidR="00F35678" w:rsidRPr="00A65F4D">
        <w:rPr>
          <w:rFonts w:asciiTheme="majorHAnsi" w:hAnsiTheme="majorHAnsi"/>
          <w:sz w:val="20"/>
          <w:szCs w:val="20"/>
          <w:lang w:val="es-CO"/>
        </w:rPr>
        <w:t xml:space="preserve">ataba de aproximadamente 50 kg.; </w:t>
      </w:r>
    </w:p>
    <w:p w14:paraId="68549638"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1013BE49" w14:textId="19C2266A" w:rsidR="00A65F4D" w:rsidRDefault="00224D88"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 xml:space="preserve">La presunta víctima </w:t>
      </w:r>
      <w:r w:rsidR="0001263D" w:rsidRPr="00A321D3">
        <w:rPr>
          <w:rFonts w:asciiTheme="majorHAnsi" w:hAnsiTheme="majorHAnsi"/>
          <w:sz w:val="20"/>
          <w:szCs w:val="20"/>
          <w:lang w:val="es-CO"/>
        </w:rPr>
        <w:t xml:space="preserve">se refirió a los indicios que forman parte del proceso disciplinario, según los cuales los procesados violaron </w:t>
      </w:r>
      <w:r w:rsidR="00F35678" w:rsidRPr="00A321D3">
        <w:rPr>
          <w:rFonts w:asciiTheme="majorHAnsi" w:hAnsiTheme="majorHAnsi"/>
          <w:sz w:val="20"/>
          <w:szCs w:val="20"/>
          <w:lang w:val="es-CO"/>
        </w:rPr>
        <w:t>el espacio aéreo peruano en una avioneta de matrícula extranjera robada, desobedecieron la orden de aterrizar, luego aterrizaron en una pista cla</w:t>
      </w:r>
      <w:r w:rsidR="00E91432">
        <w:rPr>
          <w:rFonts w:asciiTheme="majorHAnsi" w:hAnsiTheme="majorHAnsi"/>
          <w:sz w:val="20"/>
          <w:szCs w:val="20"/>
          <w:lang w:val="es-CO"/>
        </w:rPr>
        <w:t>ndestina</w:t>
      </w:r>
      <w:r w:rsidR="00F35678" w:rsidRPr="00A321D3">
        <w:rPr>
          <w:rFonts w:asciiTheme="majorHAnsi" w:hAnsiTheme="majorHAnsi"/>
          <w:sz w:val="20"/>
          <w:szCs w:val="20"/>
          <w:lang w:val="es-CO"/>
        </w:rPr>
        <w:t xml:space="preserve"> y luego se dieron a la fuga,  indicando que</w:t>
      </w:r>
      <w:r w:rsidR="0001263D" w:rsidRPr="00A321D3">
        <w:rPr>
          <w:rFonts w:asciiTheme="majorHAnsi" w:hAnsiTheme="majorHAnsi"/>
          <w:sz w:val="20"/>
          <w:szCs w:val="20"/>
          <w:lang w:val="es-CO"/>
        </w:rPr>
        <w:t>:</w:t>
      </w:r>
      <w:r w:rsidR="00F35678" w:rsidRPr="00A321D3">
        <w:rPr>
          <w:rFonts w:asciiTheme="majorHAnsi" w:hAnsiTheme="majorHAnsi"/>
          <w:sz w:val="20"/>
          <w:szCs w:val="20"/>
          <w:lang w:val="es-CO"/>
        </w:rPr>
        <w:t xml:space="preserve"> </w:t>
      </w:r>
    </w:p>
    <w:p w14:paraId="6077A520"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690695B6" w14:textId="3766C8A1" w:rsidR="00CF2E26" w:rsidRDefault="00EA1F8F"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65F4D">
        <w:rPr>
          <w:rFonts w:asciiTheme="majorHAnsi" w:hAnsiTheme="majorHAnsi"/>
          <w:sz w:val="20"/>
          <w:szCs w:val="20"/>
          <w:lang w:val="es-CO"/>
        </w:rPr>
        <w:t>Estos</w:t>
      </w:r>
      <w:r w:rsidR="00F35678" w:rsidRPr="00A65F4D">
        <w:rPr>
          <w:rFonts w:asciiTheme="majorHAnsi" w:hAnsiTheme="majorHAnsi"/>
          <w:sz w:val="20"/>
          <w:szCs w:val="20"/>
          <w:lang w:val="es-CO"/>
        </w:rPr>
        <w:t xml:space="preserve"> simples indicios (…) no han sido corroborados con prueba alguna por tanto queda desvanecida porque en materia penal un solo indicio, no nos da probanza</w:t>
      </w:r>
      <w:r w:rsidR="00803ADA" w:rsidRPr="00A65F4D">
        <w:rPr>
          <w:rFonts w:asciiTheme="majorHAnsi" w:hAnsiTheme="majorHAnsi"/>
          <w:sz w:val="20"/>
          <w:szCs w:val="20"/>
          <w:lang w:val="es-CO"/>
        </w:rPr>
        <w:t>, por su debilidad</w:t>
      </w:r>
      <w:r w:rsidR="00F35678" w:rsidRPr="00A65F4D">
        <w:rPr>
          <w:rFonts w:asciiTheme="majorHAnsi" w:hAnsiTheme="majorHAnsi"/>
          <w:sz w:val="20"/>
          <w:szCs w:val="20"/>
          <w:lang w:val="es-CO"/>
        </w:rPr>
        <w:t xml:space="preserve"> </w:t>
      </w:r>
      <w:r w:rsidR="00601C31" w:rsidRPr="00A65F4D">
        <w:rPr>
          <w:rFonts w:asciiTheme="majorHAnsi" w:hAnsiTheme="majorHAnsi"/>
          <w:sz w:val="20"/>
          <w:szCs w:val="20"/>
          <w:lang w:val="es-CO"/>
        </w:rPr>
        <w:t>y si bien es cierto que con él se tiene un concepto de probabilidad, ello no es certidumbre y no existiendo indicios razonables del ilícito imputado procede el pedido de libertad de los encausados porque el adjetivo RAZONABLES implica que la existencia del d</w:t>
      </w:r>
      <w:r w:rsidR="00593B9A" w:rsidRPr="00A65F4D">
        <w:rPr>
          <w:rFonts w:asciiTheme="majorHAnsi" w:hAnsiTheme="majorHAnsi"/>
          <w:sz w:val="20"/>
          <w:szCs w:val="20"/>
          <w:lang w:val="es-CO"/>
        </w:rPr>
        <w:t>elito no es una mera presunción</w:t>
      </w:r>
      <w:r w:rsidR="001172E3">
        <w:rPr>
          <w:rFonts w:asciiTheme="majorHAnsi" w:hAnsiTheme="majorHAnsi"/>
          <w:sz w:val="20"/>
          <w:szCs w:val="20"/>
          <w:lang w:val="es-CO"/>
        </w:rPr>
        <w:t>.</w:t>
      </w:r>
      <w:r w:rsidR="00601C31" w:rsidRPr="00A65F4D">
        <w:rPr>
          <w:rFonts w:asciiTheme="majorHAnsi" w:hAnsiTheme="majorHAnsi"/>
          <w:sz w:val="20"/>
          <w:szCs w:val="20"/>
          <w:lang w:val="es-CO"/>
        </w:rPr>
        <w:t xml:space="preserve"> (…)</w:t>
      </w:r>
      <w:r w:rsidR="00593B9A" w:rsidRPr="00A65F4D">
        <w:rPr>
          <w:rFonts w:asciiTheme="majorHAnsi" w:hAnsiTheme="majorHAnsi"/>
          <w:sz w:val="20"/>
          <w:szCs w:val="20"/>
          <w:lang w:val="es-CO"/>
        </w:rPr>
        <w:t xml:space="preserve"> </w:t>
      </w:r>
      <w:r w:rsidR="00A13149" w:rsidRPr="00A65F4D">
        <w:rPr>
          <w:rFonts w:asciiTheme="majorHAnsi" w:hAnsiTheme="majorHAnsi"/>
          <w:sz w:val="20"/>
          <w:szCs w:val="20"/>
          <w:lang w:val="es-CO"/>
        </w:rPr>
        <w:t>la versión según la cual se encontró una bolsa de polietileno con trescientos noventa mil dólares y un billete con adiciones de cocaína se contradice en el propio informe</w:t>
      </w:r>
      <w:r w:rsidR="005B1818" w:rsidRPr="00A65F4D">
        <w:rPr>
          <w:rFonts w:asciiTheme="majorHAnsi" w:hAnsiTheme="majorHAnsi"/>
          <w:sz w:val="20"/>
          <w:szCs w:val="20"/>
          <w:lang w:val="es-CO"/>
        </w:rPr>
        <w:t xml:space="preserve"> “por qué si esto último es cierto como es que aparece en un solo billete entre 400, con adhesiones de PBC.  O acaso no se puede deducir que el que manipuló el dinero lo había hecho con la PBC decomisada o fue uno de los llamados “sembrados” que hace la policía</w:t>
      </w:r>
      <w:r w:rsidR="0047742E" w:rsidRPr="00A65F4D">
        <w:rPr>
          <w:rFonts w:asciiTheme="majorHAnsi" w:hAnsiTheme="majorHAnsi"/>
          <w:sz w:val="20"/>
          <w:szCs w:val="20"/>
          <w:lang w:val="es-CO"/>
        </w:rPr>
        <w:t xml:space="preserve"> para justificar este delito”. </w:t>
      </w:r>
      <w:r w:rsidR="005B1818" w:rsidRPr="00A65F4D">
        <w:rPr>
          <w:rFonts w:asciiTheme="majorHAnsi" w:hAnsiTheme="majorHAnsi"/>
          <w:sz w:val="20"/>
          <w:szCs w:val="20"/>
          <w:lang w:val="es-CO"/>
        </w:rPr>
        <w:t>Añadió que en los delitos de narcotráfico no desaparece la presunción de inocencia, como lo indica el autor del informe que plantea cargos en su contra</w:t>
      </w:r>
      <w:r w:rsidR="005B1818" w:rsidRPr="00A321D3">
        <w:rPr>
          <w:rStyle w:val="FootnoteReference"/>
          <w:rFonts w:asciiTheme="majorHAnsi" w:hAnsiTheme="majorHAnsi"/>
          <w:sz w:val="20"/>
          <w:szCs w:val="20"/>
          <w:lang w:val="es-CO"/>
        </w:rPr>
        <w:footnoteReference w:id="19"/>
      </w:r>
      <w:r w:rsidR="00E55D70" w:rsidRPr="00A65F4D">
        <w:rPr>
          <w:rFonts w:asciiTheme="majorHAnsi" w:hAnsiTheme="majorHAnsi"/>
          <w:sz w:val="20"/>
          <w:szCs w:val="20"/>
          <w:lang w:val="es-CO"/>
        </w:rPr>
        <w:t>.</w:t>
      </w:r>
    </w:p>
    <w:p w14:paraId="484875D1" w14:textId="77777777" w:rsidR="00E91432" w:rsidRPr="00A65F4D" w:rsidRDefault="00E91432"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p>
    <w:p w14:paraId="3CAA6632" w14:textId="77777777"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11 de diciembre de 1995 la presunta víctima presentó una ampliación de descargos ante el CNM, en la que señaló que su petición de no ser sometido a proceso disciplinario se veía justificada en los principios de legalidad, imparcialidad y presunción de inocencia, y que carecía de antecedentes en la carrera judicial</w:t>
      </w:r>
      <w:r w:rsidRPr="00A321D3">
        <w:rPr>
          <w:rStyle w:val="FootnoteReference"/>
          <w:rFonts w:asciiTheme="majorHAnsi" w:hAnsiTheme="majorHAnsi"/>
          <w:sz w:val="20"/>
          <w:szCs w:val="20"/>
          <w:lang w:val="es-CO"/>
        </w:rPr>
        <w:footnoteReference w:id="20"/>
      </w:r>
      <w:r w:rsidRPr="00A321D3">
        <w:rPr>
          <w:rFonts w:asciiTheme="majorHAnsi" w:hAnsiTheme="majorHAnsi"/>
          <w:sz w:val="20"/>
          <w:szCs w:val="20"/>
          <w:lang w:val="es-CO"/>
        </w:rPr>
        <w:t>.</w:t>
      </w:r>
    </w:p>
    <w:p w14:paraId="701F6866"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7FF501E5" w14:textId="52BC2F53"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14 de mayo de 1996 el CNM emitió resolución No. 051-96-CNM en la que declaró abierto el proceso disciplinario en contra de la presunta víctima</w:t>
      </w:r>
      <w:r w:rsidR="001F606B">
        <w:rPr>
          <w:rFonts w:asciiTheme="majorHAnsi" w:hAnsiTheme="majorHAnsi"/>
          <w:sz w:val="20"/>
          <w:szCs w:val="20"/>
          <w:lang w:val="es-CO"/>
        </w:rPr>
        <w:t xml:space="preserve"> </w:t>
      </w:r>
      <w:r w:rsidR="00A65F4D">
        <w:rPr>
          <w:rFonts w:asciiTheme="majorHAnsi" w:hAnsiTheme="majorHAnsi"/>
          <w:sz w:val="20"/>
          <w:szCs w:val="20"/>
          <w:lang w:val="es-CO"/>
        </w:rPr>
        <w:t xml:space="preserve"> afirmando que:</w:t>
      </w:r>
    </w:p>
    <w:p w14:paraId="75569D4F" w14:textId="24B8C2AA" w:rsidR="00A65F4D" w:rsidRDefault="001F606B" w:rsidP="00975184">
      <w:pPr>
        <w:pStyle w:val="ListParagraph"/>
        <w:tabs>
          <w:tab w:val="left" w:pos="2403"/>
        </w:tabs>
        <w:rPr>
          <w:rFonts w:asciiTheme="majorHAnsi" w:hAnsiTheme="majorHAnsi"/>
          <w:sz w:val="20"/>
          <w:szCs w:val="20"/>
          <w:lang w:val="es-CO"/>
        </w:rPr>
      </w:pPr>
      <w:r>
        <w:rPr>
          <w:rFonts w:asciiTheme="majorHAnsi" w:hAnsiTheme="majorHAnsi"/>
          <w:sz w:val="20"/>
          <w:szCs w:val="20"/>
          <w:lang w:val="es-CO"/>
        </w:rPr>
        <w:tab/>
      </w:r>
    </w:p>
    <w:p w14:paraId="16DDC7ED" w14:textId="77777777" w:rsidR="00583A35" w:rsidRPr="00A65F4D" w:rsidRDefault="00E94F83"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65F4D">
        <w:rPr>
          <w:rFonts w:asciiTheme="majorHAnsi" w:hAnsiTheme="majorHAnsi"/>
          <w:sz w:val="20"/>
          <w:szCs w:val="20"/>
          <w:lang w:val="es-CO"/>
        </w:rPr>
        <w:t>Dr. Héctor Cordero Bernal, Juez Especializado de Huánuco y Pasco, imputándosele graves irregularidades en el ejercicio de sus funciones, disponiendo, además la suspensión de dicho Magistrado hasta que el Consejo Nacional de la Magistratura decida sobre la aplicación de la medida disciplinaria solicitada</w:t>
      </w:r>
      <w:r w:rsidR="00365A69" w:rsidRPr="00A321D3">
        <w:rPr>
          <w:rStyle w:val="FootnoteReference"/>
          <w:rFonts w:asciiTheme="majorHAnsi" w:hAnsiTheme="majorHAnsi"/>
          <w:sz w:val="20"/>
          <w:szCs w:val="20"/>
          <w:lang w:val="es-CO"/>
        </w:rPr>
        <w:footnoteReference w:id="21"/>
      </w:r>
      <w:r w:rsidR="00365A69" w:rsidRPr="00A65F4D">
        <w:rPr>
          <w:rFonts w:asciiTheme="majorHAnsi" w:hAnsiTheme="majorHAnsi"/>
          <w:sz w:val="20"/>
          <w:szCs w:val="20"/>
          <w:lang w:val="es-CO"/>
        </w:rPr>
        <w:t xml:space="preserve">. </w:t>
      </w:r>
      <w:r w:rsidRPr="00A65F4D">
        <w:rPr>
          <w:rFonts w:asciiTheme="majorHAnsi" w:hAnsiTheme="majorHAnsi"/>
          <w:sz w:val="20"/>
          <w:szCs w:val="20"/>
          <w:lang w:val="es-CO"/>
        </w:rPr>
        <w:t xml:space="preserve"> </w:t>
      </w:r>
    </w:p>
    <w:p w14:paraId="554B9C0C"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50AE671A" w14:textId="77777777"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27 de mayo de 1996 la presunta víctima presentó escrito de descargos</w:t>
      </w:r>
      <w:r w:rsidRPr="00A321D3">
        <w:rPr>
          <w:rStyle w:val="FootnoteReference"/>
          <w:rFonts w:asciiTheme="majorHAnsi" w:hAnsiTheme="majorHAnsi"/>
          <w:sz w:val="20"/>
          <w:szCs w:val="20"/>
          <w:lang w:val="es-CO"/>
        </w:rPr>
        <w:footnoteReference w:id="22"/>
      </w:r>
      <w:r w:rsidRPr="00A321D3">
        <w:rPr>
          <w:rFonts w:asciiTheme="majorHAnsi" w:hAnsiTheme="majorHAnsi"/>
          <w:sz w:val="20"/>
          <w:szCs w:val="20"/>
          <w:lang w:val="es-CO"/>
        </w:rPr>
        <w:t>. Argumentó que la decisión investigada fue un acto de estricta naturaleza jurisdiccional que debe ser observado en concordancia con el artículo 139 inciso 2 de la Constitución Política peruana sobre independencia en el ejercicio de la función jurisdiccional</w:t>
      </w:r>
      <w:r w:rsidRPr="00A321D3">
        <w:rPr>
          <w:rStyle w:val="FootnoteReference"/>
          <w:rFonts w:asciiTheme="majorHAnsi" w:hAnsiTheme="majorHAnsi"/>
          <w:sz w:val="20"/>
          <w:szCs w:val="20"/>
          <w:lang w:val="es-CO"/>
        </w:rPr>
        <w:footnoteReference w:id="23"/>
      </w:r>
      <w:r w:rsidRPr="00A321D3">
        <w:rPr>
          <w:rFonts w:asciiTheme="majorHAnsi" w:hAnsiTheme="majorHAnsi"/>
          <w:sz w:val="20"/>
          <w:szCs w:val="20"/>
          <w:lang w:val="es-CO"/>
        </w:rPr>
        <w:t>. Nuevamente hizo referencia a la decisión final en el proceso penal por tráfico ilícito de drogas, en la que se determinó la irresponsabilidad de los procesados, argumentando que este hecho probaba que su decisión fue concordante</w:t>
      </w:r>
      <w:r w:rsidRPr="00A321D3">
        <w:rPr>
          <w:rStyle w:val="FootnoteReference"/>
          <w:rFonts w:asciiTheme="majorHAnsi" w:hAnsiTheme="majorHAnsi"/>
          <w:sz w:val="20"/>
          <w:szCs w:val="20"/>
          <w:lang w:val="es-CO"/>
        </w:rPr>
        <w:footnoteReference w:id="24"/>
      </w:r>
      <w:r w:rsidRPr="00A321D3">
        <w:rPr>
          <w:rFonts w:asciiTheme="majorHAnsi" w:hAnsiTheme="majorHAnsi"/>
          <w:sz w:val="20"/>
          <w:szCs w:val="20"/>
          <w:lang w:val="es-CO"/>
        </w:rPr>
        <w:t xml:space="preserve">. </w:t>
      </w:r>
      <w:r w:rsidR="00572FF7" w:rsidRPr="00A321D3">
        <w:rPr>
          <w:rFonts w:asciiTheme="majorHAnsi" w:hAnsiTheme="majorHAnsi"/>
          <w:sz w:val="20"/>
          <w:szCs w:val="20"/>
          <w:lang w:val="es-CO"/>
        </w:rPr>
        <w:t xml:space="preserve"> </w:t>
      </w:r>
    </w:p>
    <w:p w14:paraId="4DB63C1E"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632D2569" w14:textId="77777777"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14 de agosto de 1996 el CNM emitió la Resolución No. 008-96-PCNM en la que ordenó la destitución del señor Cordero Bernal, disponiendo la cancelación del nombramiento y la insc</w:t>
      </w:r>
      <w:r w:rsidR="0050548F" w:rsidRPr="00A65F4D">
        <w:rPr>
          <w:rFonts w:asciiTheme="majorHAnsi" w:hAnsiTheme="majorHAnsi"/>
          <w:sz w:val="20"/>
          <w:szCs w:val="20"/>
          <w:lang w:val="es-CO"/>
        </w:rPr>
        <w:t>ripción de la misma en el libro</w:t>
      </w:r>
      <w:r w:rsidRPr="00A65F4D">
        <w:rPr>
          <w:rFonts w:asciiTheme="majorHAnsi" w:hAnsiTheme="majorHAnsi"/>
          <w:sz w:val="20"/>
          <w:szCs w:val="20"/>
          <w:lang w:val="es-CO"/>
        </w:rPr>
        <w:t xml:space="preserve"> y en el legajo personal respectivos</w:t>
      </w:r>
      <w:r w:rsidRPr="00A321D3">
        <w:rPr>
          <w:rStyle w:val="FootnoteReference"/>
          <w:rFonts w:asciiTheme="majorHAnsi" w:hAnsiTheme="majorHAnsi"/>
          <w:sz w:val="20"/>
          <w:szCs w:val="20"/>
          <w:lang w:val="es-CO"/>
        </w:rPr>
        <w:footnoteReference w:id="25"/>
      </w:r>
      <w:r w:rsidRPr="00A65F4D">
        <w:rPr>
          <w:rFonts w:asciiTheme="majorHAnsi" w:hAnsiTheme="majorHAnsi"/>
          <w:sz w:val="20"/>
          <w:szCs w:val="20"/>
          <w:lang w:val="es-CO"/>
        </w:rPr>
        <w:t>. En dicha decisión, el CNM argumentó que</w:t>
      </w:r>
      <w:r w:rsidR="00A66A0A" w:rsidRPr="00A65F4D">
        <w:rPr>
          <w:rFonts w:asciiTheme="majorHAnsi" w:hAnsiTheme="majorHAnsi"/>
          <w:sz w:val="20"/>
          <w:szCs w:val="20"/>
          <w:lang w:val="es-CO"/>
        </w:rPr>
        <w:t>:</w:t>
      </w:r>
    </w:p>
    <w:p w14:paraId="5601172B" w14:textId="77777777" w:rsidR="00A65F4D" w:rsidRDefault="00A65F4D" w:rsidP="00975184">
      <w:pPr>
        <w:pStyle w:val="ListParagraph"/>
        <w:rPr>
          <w:rFonts w:asciiTheme="majorHAnsi" w:hAnsiTheme="majorHAnsi"/>
          <w:sz w:val="20"/>
          <w:szCs w:val="20"/>
          <w:lang w:val="es-CO"/>
        </w:rPr>
      </w:pPr>
    </w:p>
    <w:p w14:paraId="02E2A74A" w14:textId="717EC64D" w:rsidR="00365A69" w:rsidRPr="00A65F4D" w:rsidRDefault="00C73843"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Pr>
          <w:rFonts w:asciiTheme="majorHAnsi" w:hAnsiTheme="majorHAnsi"/>
          <w:sz w:val="20"/>
          <w:szCs w:val="20"/>
          <w:lang w:val="es-CO"/>
        </w:rPr>
        <w:t>L</w:t>
      </w:r>
      <w:r w:rsidR="00365A69" w:rsidRPr="00A65F4D">
        <w:rPr>
          <w:rFonts w:asciiTheme="majorHAnsi" w:hAnsiTheme="majorHAnsi"/>
          <w:sz w:val="20"/>
          <w:szCs w:val="20"/>
          <w:lang w:val="es-CO"/>
        </w:rPr>
        <w:t>a irregularidad que se detecta en el presente caso es la irracionalidad de la resolución concesoria de la libertad, esto es, la imposibilidad de encontrar un sustento de sentido co</w:t>
      </w:r>
      <w:r w:rsidR="00CA5CED" w:rsidRPr="00A65F4D">
        <w:rPr>
          <w:rFonts w:asciiTheme="majorHAnsi" w:hAnsiTheme="majorHAnsi"/>
          <w:sz w:val="20"/>
          <w:szCs w:val="20"/>
          <w:lang w:val="es-CO"/>
        </w:rPr>
        <w:t xml:space="preserve">mún y menos de sentido jurídico </w:t>
      </w:r>
      <w:r w:rsidR="00365A69" w:rsidRPr="00A65F4D">
        <w:rPr>
          <w:rFonts w:asciiTheme="majorHAnsi" w:hAnsiTheme="majorHAnsi"/>
          <w:sz w:val="20"/>
          <w:szCs w:val="20"/>
          <w:lang w:val="es-CO"/>
        </w:rPr>
        <w:t>que son las exigencias mínimas o elementales del ejercicio de la función jurisdiccional</w:t>
      </w:r>
      <w:r w:rsidR="00365A69" w:rsidRPr="00A321D3">
        <w:rPr>
          <w:rStyle w:val="FootnoteReference"/>
          <w:rFonts w:asciiTheme="majorHAnsi" w:hAnsiTheme="majorHAnsi"/>
          <w:sz w:val="20"/>
          <w:szCs w:val="20"/>
          <w:lang w:val="es-CO"/>
        </w:rPr>
        <w:footnoteReference w:id="26"/>
      </w:r>
      <w:r w:rsidR="00365A69" w:rsidRPr="00A65F4D">
        <w:rPr>
          <w:rFonts w:asciiTheme="majorHAnsi" w:hAnsiTheme="majorHAnsi"/>
          <w:sz w:val="20"/>
          <w:szCs w:val="20"/>
          <w:lang w:val="es-CO"/>
        </w:rPr>
        <w:t>. Asimismo, indicó que el auto que concedió la libertad incondicional fue revocado por la Sala Penal, disponiendo la recaptura de los inculpados y que ésta se abstuvo de sancionar disciplinariamente al señor Cordero Bernal, por encontrarse en trámite la investigación abierta por la Oficina de Control de la Magistratura</w:t>
      </w:r>
      <w:r w:rsidR="00365A69" w:rsidRPr="00A321D3">
        <w:rPr>
          <w:rStyle w:val="FootnoteReference"/>
          <w:rFonts w:asciiTheme="majorHAnsi" w:hAnsiTheme="majorHAnsi"/>
          <w:sz w:val="20"/>
          <w:szCs w:val="20"/>
          <w:lang w:val="es-CO"/>
        </w:rPr>
        <w:footnoteReference w:id="27"/>
      </w:r>
      <w:r w:rsidR="00365A69" w:rsidRPr="00A65F4D">
        <w:rPr>
          <w:rFonts w:asciiTheme="majorHAnsi" w:hAnsiTheme="majorHAnsi"/>
          <w:sz w:val="20"/>
          <w:szCs w:val="20"/>
          <w:lang w:val="es-CO"/>
        </w:rPr>
        <w:t xml:space="preserve">. </w:t>
      </w:r>
      <w:r w:rsidR="00A66A0A" w:rsidRPr="00A65F4D">
        <w:rPr>
          <w:rFonts w:asciiTheme="majorHAnsi" w:hAnsiTheme="majorHAnsi"/>
          <w:sz w:val="20"/>
          <w:szCs w:val="20"/>
          <w:lang w:val="es-CO"/>
        </w:rPr>
        <w:t xml:space="preserve">(…) </w:t>
      </w:r>
      <w:r w:rsidR="00365A69" w:rsidRPr="00A65F4D">
        <w:rPr>
          <w:rFonts w:asciiTheme="majorHAnsi" w:hAnsiTheme="majorHAnsi"/>
          <w:sz w:val="20"/>
          <w:szCs w:val="20"/>
          <w:lang w:val="es-CO"/>
        </w:rPr>
        <w:t>Finalmente, el CNM concluyó que “respetados los principios del debido proceso, llega a la convicción de que la conducta del magistrado es pasible de sanción disciplinaria por que (sic) en la concesión prematura de la libertad incondicional que otorgó, no se encuentra sustento racional alguno y esa conducta es típica y, además, grave y por ello coincidente con el supuesto del artículo treintiuno, inciso segundo, de la Ley número veintiséis mil trescientos noventisiete, es decir, un hecho grave que sin ser delito compromete la dignidad del cargo y la d</w:t>
      </w:r>
      <w:r w:rsidR="00583A35" w:rsidRPr="00A65F4D">
        <w:rPr>
          <w:rFonts w:asciiTheme="majorHAnsi" w:hAnsiTheme="majorHAnsi"/>
          <w:sz w:val="20"/>
          <w:szCs w:val="20"/>
          <w:lang w:val="es-CO"/>
        </w:rPr>
        <w:t>esmerece en el concepto público</w:t>
      </w:r>
      <w:r w:rsidR="00365A69" w:rsidRPr="00A321D3">
        <w:rPr>
          <w:rStyle w:val="FootnoteReference"/>
          <w:rFonts w:asciiTheme="majorHAnsi" w:hAnsiTheme="majorHAnsi"/>
          <w:sz w:val="20"/>
          <w:szCs w:val="20"/>
          <w:lang w:val="es-CO"/>
        </w:rPr>
        <w:footnoteReference w:id="28"/>
      </w:r>
      <w:r w:rsidR="00365A69" w:rsidRPr="00A65F4D">
        <w:rPr>
          <w:rFonts w:asciiTheme="majorHAnsi" w:hAnsiTheme="majorHAnsi"/>
          <w:sz w:val="20"/>
          <w:szCs w:val="20"/>
          <w:lang w:val="es-CO"/>
        </w:rPr>
        <w:t>.</w:t>
      </w:r>
    </w:p>
    <w:p w14:paraId="4C386D1E"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2BBEEA53" w14:textId="77777777"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6 de septiembre de 1996 el señor Cordero Bernal presentó demanda de acción de amparo contra el Consejo Nacional de la Magistratura a fin de que se declarara la nulidad de la anterior resolución</w:t>
      </w:r>
      <w:r w:rsidRPr="00A321D3">
        <w:rPr>
          <w:rStyle w:val="FootnoteReference"/>
          <w:rFonts w:asciiTheme="majorHAnsi" w:hAnsiTheme="majorHAnsi"/>
          <w:sz w:val="20"/>
          <w:szCs w:val="20"/>
          <w:lang w:val="es-CO"/>
        </w:rPr>
        <w:footnoteReference w:id="29"/>
      </w:r>
      <w:r w:rsidRPr="00A321D3">
        <w:rPr>
          <w:rFonts w:asciiTheme="majorHAnsi" w:hAnsiTheme="majorHAnsi"/>
          <w:sz w:val="20"/>
          <w:szCs w:val="20"/>
          <w:lang w:val="es-CO"/>
        </w:rPr>
        <w:t>. Argumentó que pese a que la Ley 26397 y la Constitución Política disponen que no son impugnables las decisiones del CNM, sí procede la acción de amparo cuando, como en su caso, se viola el derecho fundamental al debido proceso</w:t>
      </w:r>
      <w:r w:rsidRPr="00A321D3">
        <w:rPr>
          <w:rStyle w:val="FootnoteReference"/>
          <w:rFonts w:asciiTheme="majorHAnsi" w:hAnsiTheme="majorHAnsi"/>
          <w:sz w:val="20"/>
          <w:szCs w:val="20"/>
          <w:lang w:val="es-CO"/>
        </w:rPr>
        <w:footnoteReference w:id="30"/>
      </w:r>
      <w:r w:rsidRPr="00A321D3">
        <w:rPr>
          <w:rFonts w:asciiTheme="majorHAnsi" w:hAnsiTheme="majorHAnsi"/>
          <w:sz w:val="20"/>
          <w:szCs w:val="20"/>
          <w:lang w:val="es-CO"/>
        </w:rPr>
        <w:t>. En este sentido, indicó que la resolución violó el artículo 154 inciso 3 de la Constitución Política peruana puesto que la única</w:t>
      </w:r>
      <w:r w:rsidR="0050548F" w:rsidRPr="00A321D3">
        <w:rPr>
          <w:rFonts w:asciiTheme="majorHAnsi" w:hAnsiTheme="majorHAnsi"/>
          <w:sz w:val="20"/>
          <w:szCs w:val="20"/>
          <w:lang w:val="es-CO"/>
        </w:rPr>
        <w:t xml:space="preserve"> motivación alegada por el CNM fue la </w:t>
      </w:r>
      <w:r w:rsidRPr="00A321D3">
        <w:rPr>
          <w:rFonts w:asciiTheme="majorHAnsi" w:hAnsiTheme="majorHAnsi"/>
          <w:sz w:val="20"/>
          <w:szCs w:val="20"/>
          <w:lang w:val="es-CO"/>
        </w:rPr>
        <w:t>“irracionalidad de la resolución concesoria de la libertad”</w:t>
      </w:r>
      <w:r w:rsidRPr="00A321D3">
        <w:rPr>
          <w:rStyle w:val="FootnoteReference"/>
          <w:rFonts w:asciiTheme="majorHAnsi" w:hAnsiTheme="majorHAnsi"/>
          <w:sz w:val="20"/>
          <w:szCs w:val="20"/>
          <w:lang w:val="es-CO"/>
        </w:rPr>
        <w:footnoteReference w:id="31"/>
      </w:r>
      <w:r w:rsidRPr="00A321D3">
        <w:rPr>
          <w:rFonts w:asciiTheme="majorHAnsi" w:hAnsiTheme="majorHAnsi"/>
          <w:sz w:val="20"/>
          <w:szCs w:val="20"/>
          <w:lang w:val="es-CO"/>
        </w:rPr>
        <w:t xml:space="preserve">. </w:t>
      </w:r>
    </w:p>
    <w:p w14:paraId="56303523"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12736865" w14:textId="219D8EBE"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Asimismo, alegó que se violaron las garantías de estabilidad de los magistrados consagradas en el artículo 146 inciso 3 de la Constitución; así como los artículos 211 de la Ley Orgánica del Poder Judicial que dispone que la destitución procede “siempre y cuando haya sido sancionado con suspensión anteriormente”, y 212 de la misma ley, que señala que “no da lugar a sanción la discrepancia de opinión ni de criterio en la resolución de los procesos”</w:t>
      </w:r>
      <w:r w:rsidRPr="00A321D3">
        <w:rPr>
          <w:rStyle w:val="FootnoteReference"/>
          <w:rFonts w:asciiTheme="majorHAnsi" w:hAnsiTheme="majorHAnsi"/>
          <w:sz w:val="20"/>
          <w:szCs w:val="20"/>
          <w:lang w:val="es-CO"/>
        </w:rPr>
        <w:footnoteReference w:id="32"/>
      </w:r>
      <w:r w:rsidRPr="00A65F4D">
        <w:rPr>
          <w:rFonts w:asciiTheme="majorHAnsi" w:hAnsiTheme="majorHAnsi"/>
          <w:sz w:val="20"/>
          <w:szCs w:val="20"/>
          <w:lang w:val="es-CO"/>
        </w:rPr>
        <w:t>. Finalmente argumentó que las pruebas demostraban su buena conducta y desempeño del cargo con corr</w:t>
      </w:r>
      <w:r w:rsidR="00534D67" w:rsidRPr="00A65F4D">
        <w:rPr>
          <w:rFonts w:asciiTheme="majorHAnsi" w:hAnsiTheme="majorHAnsi"/>
          <w:sz w:val="20"/>
          <w:szCs w:val="20"/>
          <w:lang w:val="es-CO"/>
        </w:rPr>
        <w:t>ección y honestidad y que</w:t>
      </w:r>
      <w:r w:rsidRPr="00A65F4D">
        <w:rPr>
          <w:rFonts w:asciiTheme="majorHAnsi" w:hAnsiTheme="majorHAnsi"/>
          <w:sz w:val="20"/>
          <w:szCs w:val="20"/>
          <w:lang w:val="es-CO"/>
        </w:rPr>
        <w:t xml:space="preserve"> la libertad incondicional concedida estaba basada en la verdad legal y en los principios de humanidad procesal</w:t>
      </w:r>
      <w:r w:rsidRPr="00A321D3">
        <w:rPr>
          <w:rStyle w:val="FootnoteReference"/>
          <w:rFonts w:asciiTheme="majorHAnsi" w:hAnsiTheme="majorHAnsi"/>
          <w:sz w:val="20"/>
          <w:szCs w:val="20"/>
          <w:lang w:val="es-CO"/>
        </w:rPr>
        <w:footnoteReference w:id="33"/>
      </w:r>
      <w:r w:rsidR="00BB146F">
        <w:rPr>
          <w:rFonts w:asciiTheme="majorHAnsi" w:hAnsiTheme="majorHAnsi"/>
          <w:sz w:val="20"/>
          <w:szCs w:val="20"/>
          <w:lang w:val="es-CO"/>
        </w:rPr>
        <w:t>.</w:t>
      </w:r>
    </w:p>
    <w:p w14:paraId="707894A6" w14:textId="1405E886" w:rsidR="00A65F4D" w:rsidRDefault="00BB146F" w:rsidP="00975184">
      <w:pPr>
        <w:pStyle w:val="ListParagraph"/>
        <w:tabs>
          <w:tab w:val="left" w:pos="3123"/>
        </w:tabs>
        <w:rPr>
          <w:rFonts w:asciiTheme="majorHAnsi" w:hAnsiTheme="majorHAnsi"/>
          <w:sz w:val="20"/>
          <w:szCs w:val="20"/>
          <w:lang w:val="es-CO"/>
        </w:rPr>
      </w:pPr>
      <w:r>
        <w:rPr>
          <w:rFonts w:asciiTheme="majorHAnsi" w:hAnsiTheme="majorHAnsi"/>
          <w:sz w:val="20"/>
          <w:szCs w:val="20"/>
          <w:lang w:val="es-CO"/>
        </w:rPr>
        <w:tab/>
      </w:r>
    </w:p>
    <w:p w14:paraId="5CEB99B7" w14:textId="6C5CF238"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27 de noviembre de 1996 el Juzgado de Derecho Público emitió sentencia de primera instancia declarando improcedente la acción de amparo, al considerar que la resolución del CNM realizó un amplio examen de lo actuado y su decisión fue suficientemente motivada, razón que impide el análisis de fondo de los demás argumentos puesto que no existió violación alguna a las normas del debido proceso</w:t>
      </w:r>
      <w:r w:rsidRPr="00A321D3">
        <w:rPr>
          <w:rStyle w:val="FootnoteReference"/>
          <w:rFonts w:asciiTheme="majorHAnsi" w:hAnsiTheme="majorHAnsi"/>
          <w:sz w:val="20"/>
          <w:szCs w:val="20"/>
          <w:lang w:val="es-CO"/>
        </w:rPr>
        <w:footnoteReference w:id="34"/>
      </w:r>
      <w:r w:rsidRPr="00A65F4D">
        <w:rPr>
          <w:rFonts w:asciiTheme="majorHAnsi" w:hAnsiTheme="majorHAnsi"/>
          <w:sz w:val="20"/>
          <w:szCs w:val="20"/>
          <w:lang w:val="es-CO"/>
        </w:rPr>
        <w:t xml:space="preserve">. </w:t>
      </w:r>
      <w:r w:rsidR="00A65F4D">
        <w:rPr>
          <w:rFonts w:asciiTheme="majorHAnsi" w:hAnsiTheme="majorHAnsi"/>
          <w:sz w:val="20"/>
          <w:szCs w:val="20"/>
          <w:lang w:val="es-CO"/>
        </w:rPr>
        <w:t xml:space="preserve"> En particular se indica</w:t>
      </w:r>
      <w:r w:rsidR="00BB146F">
        <w:rPr>
          <w:rFonts w:asciiTheme="majorHAnsi" w:hAnsiTheme="majorHAnsi"/>
          <w:sz w:val="20"/>
          <w:szCs w:val="20"/>
          <w:lang w:val="es-CO"/>
        </w:rPr>
        <w:t>:</w:t>
      </w:r>
    </w:p>
    <w:p w14:paraId="5574F398" w14:textId="77777777" w:rsidR="00A65F4D" w:rsidRDefault="00A65F4D" w:rsidP="00975184">
      <w:pPr>
        <w:pStyle w:val="ListParagraph"/>
        <w:rPr>
          <w:rFonts w:asciiTheme="majorHAnsi" w:hAnsiTheme="majorHAnsi"/>
          <w:sz w:val="20"/>
          <w:szCs w:val="20"/>
          <w:lang w:val="es-CO"/>
        </w:rPr>
      </w:pPr>
    </w:p>
    <w:p w14:paraId="02B20090" w14:textId="77777777" w:rsidR="00846F83" w:rsidRPr="00A65F4D" w:rsidRDefault="00846F83"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65F4D">
        <w:rPr>
          <w:rFonts w:asciiTheme="majorHAnsi" w:hAnsiTheme="majorHAnsi"/>
          <w:sz w:val="20"/>
          <w:szCs w:val="20"/>
          <w:lang w:val="es-CO"/>
        </w:rPr>
        <w:t>La resolución del Consejo Nacional de la Magistratura que destituye al accionante es caso no revisable en sede judicial por haberse expedido sin afectar en nada las normas del debido proceso por lo que no cabe ya que este Juzgado se pronuncie sobre los otros dos argumentos de la demanda, desde que ello exigiría una revisión sobre el fondo que deviene improcedente conforme a lo expuesto hasta el momento (...)</w:t>
      </w:r>
      <w:r w:rsidRPr="00A321D3">
        <w:rPr>
          <w:rStyle w:val="FootnoteReference"/>
          <w:rFonts w:asciiTheme="majorHAnsi" w:hAnsiTheme="majorHAnsi"/>
          <w:sz w:val="20"/>
          <w:szCs w:val="20"/>
          <w:lang w:val="es-CO"/>
        </w:rPr>
        <w:footnoteReference w:id="35"/>
      </w:r>
      <w:r w:rsidRPr="00A65F4D">
        <w:rPr>
          <w:rFonts w:asciiTheme="majorHAnsi" w:hAnsiTheme="majorHAnsi"/>
          <w:sz w:val="20"/>
          <w:szCs w:val="20"/>
          <w:lang w:val="es-CO"/>
        </w:rPr>
        <w:t>.</w:t>
      </w:r>
    </w:p>
    <w:p w14:paraId="01CC4ED6"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15F915E7" w14:textId="122F01F9"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 xml:space="preserve">La decisión anterior fue apelada por el </w:t>
      </w:r>
      <w:r w:rsidR="00BB146F">
        <w:rPr>
          <w:rFonts w:asciiTheme="majorHAnsi" w:hAnsiTheme="majorHAnsi"/>
          <w:sz w:val="20"/>
          <w:szCs w:val="20"/>
          <w:lang w:val="es-CO"/>
        </w:rPr>
        <w:t xml:space="preserve">señor </w:t>
      </w:r>
      <w:r w:rsidRPr="00A321D3">
        <w:rPr>
          <w:rFonts w:asciiTheme="majorHAnsi" w:hAnsiTheme="majorHAnsi"/>
          <w:sz w:val="20"/>
          <w:szCs w:val="20"/>
          <w:lang w:val="es-CO"/>
        </w:rPr>
        <w:t xml:space="preserve">Cordero Bernal. La Comisión no cuenta con información sobre dicho recurso. </w:t>
      </w:r>
    </w:p>
    <w:p w14:paraId="0FCA0533"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33D6963A" w14:textId="77777777" w:rsidR="001050CB"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4A4DFF8B" w14:textId="77777777" w:rsidR="001050CB"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2D51547C" w14:textId="77777777" w:rsidR="001050CB"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54362FEA" w14:textId="794EF834" w:rsidR="00CF17D4"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24 de septiembre de 1997 la Sala Corporativa Transitoria Especializada de Derecho Público emitió sentencia de segunda instancia confirmando la decisión anterior</w:t>
      </w:r>
      <w:r w:rsidRPr="00A321D3">
        <w:rPr>
          <w:rStyle w:val="FootnoteReference"/>
          <w:rFonts w:asciiTheme="majorHAnsi" w:hAnsiTheme="majorHAnsi"/>
          <w:sz w:val="20"/>
          <w:szCs w:val="20"/>
          <w:lang w:val="es-CO"/>
        </w:rPr>
        <w:footnoteReference w:id="36"/>
      </w:r>
      <w:r w:rsidRPr="00A65F4D">
        <w:rPr>
          <w:rFonts w:asciiTheme="majorHAnsi" w:hAnsiTheme="majorHAnsi"/>
          <w:sz w:val="20"/>
          <w:szCs w:val="20"/>
          <w:lang w:val="es-CO"/>
        </w:rPr>
        <w:t>. Estimó que el artículo 142 de la Constitución peruana señala que no son revisables en sede judicial las resoluciones del CNM en materia de evaluación y ratificación de jueces</w:t>
      </w:r>
      <w:r w:rsidR="00F771F0" w:rsidRPr="00A65F4D">
        <w:rPr>
          <w:rFonts w:asciiTheme="majorHAnsi" w:hAnsiTheme="majorHAnsi"/>
          <w:sz w:val="20"/>
          <w:szCs w:val="20"/>
          <w:lang w:val="es-CO"/>
        </w:rPr>
        <w:t xml:space="preserve"> y agregó que “en el presente caso ante el pedido de la Oficina de Control de la Magistratura del P</w:t>
      </w:r>
      <w:r w:rsidR="00533EE5" w:rsidRPr="00A65F4D">
        <w:rPr>
          <w:rFonts w:asciiTheme="majorHAnsi" w:hAnsiTheme="majorHAnsi"/>
          <w:sz w:val="20"/>
          <w:szCs w:val="20"/>
          <w:lang w:val="es-CO"/>
        </w:rPr>
        <w:t>oder Judicial, el Consejo Ejecutivo del (sic) este Poder del Estado solicita al Consejo Nacional de la Magistratura la destitución del Juez Provisional del Cuarto Juzgado Especializado en lo Penal de Huánuco, Héctor Fidel Cordero Ber</w:t>
      </w:r>
      <w:r w:rsidR="00CA5CED" w:rsidRPr="00A65F4D">
        <w:rPr>
          <w:rFonts w:asciiTheme="majorHAnsi" w:hAnsiTheme="majorHAnsi"/>
          <w:sz w:val="20"/>
          <w:szCs w:val="20"/>
          <w:lang w:val="es-CO"/>
        </w:rPr>
        <w:t>nal, por lo tanto su perma</w:t>
      </w:r>
      <w:r w:rsidR="00533EE5" w:rsidRPr="00A65F4D">
        <w:rPr>
          <w:rFonts w:asciiTheme="majorHAnsi" w:hAnsiTheme="majorHAnsi"/>
          <w:sz w:val="20"/>
          <w:szCs w:val="20"/>
          <w:lang w:val="es-CO"/>
        </w:rPr>
        <w:t>n</w:t>
      </w:r>
      <w:r w:rsidR="00CA5CED" w:rsidRPr="00A65F4D">
        <w:rPr>
          <w:rFonts w:asciiTheme="majorHAnsi" w:hAnsiTheme="majorHAnsi"/>
          <w:sz w:val="20"/>
          <w:szCs w:val="20"/>
          <w:lang w:val="es-CO"/>
        </w:rPr>
        <w:t>e</w:t>
      </w:r>
      <w:r w:rsidR="00533EE5" w:rsidRPr="00A65F4D">
        <w:rPr>
          <w:rFonts w:asciiTheme="majorHAnsi" w:hAnsiTheme="majorHAnsi"/>
          <w:sz w:val="20"/>
          <w:szCs w:val="20"/>
          <w:lang w:val="es-CO"/>
        </w:rPr>
        <w:t>n</w:t>
      </w:r>
      <w:r w:rsidR="0050548F" w:rsidRPr="00A65F4D">
        <w:rPr>
          <w:rFonts w:asciiTheme="majorHAnsi" w:hAnsiTheme="majorHAnsi"/>
          <w:sz w:val="20"/>
          <w:szCs w:val="20"/>
          <w:lang w:val="es-CO"/>
        </w:rPr>
        <w:t>c</w:t>
      </w:r>
      <w:r w:rsidR="00533EE5" w:rsidRPr="00A65F4D">
        <w:rPr>
          <w:rFonts w:asciiTheme="majorHAnsi" w:hAnsiTheme="majorHAnsi"/>
          <w:sz w:val="20"/>
          <w:szCs w:val="20"/>
          <w:lang w:val="es-CO"/>
        </w:rPr>
        <w:t xml:space="preserve">ia en dicho cargo </w:t>
      </w:r>
      <w:r w:rsidR="009D05C6" w:rsidRPr="00A65F4D">
        <w:rPr>
          <w:rFonts w:asciiTheme="majorHAnsi" w:hAnsiTheme="majorHAnsi"/>
          <w:sz w:val="20"/>
          <w:szCs w:val="20"/>
          <w:lang w:val="es-CO"/>
        </w:rPr>
        <w:t>dependía</w:t>
      </w:r>
      <w:r w:rsidR="00533EE5" w:rsidRPr="00A65F4D">
        <w:rPr>
          <w:rFonts w:asciiTheme="majorHAnsi" w:hAnsiTheme="majorHAnsi"/>
          <w:sz w:val="20"/>
          <w:szCs w:val="20"/>
          <w:lang w:val="es-CO"/>
        </w:rPr>
        <w:t xml:space="preserve"> de la ratificación del Consejo Nacional de la Magistratura, lo que no sucedió (…)</w:t>
      </w:r>
      <w:r w:rsidRPr="00A321D3">
        <w:rPr>
          <w:rStyle w:val="FootnoteReference"/>
          <w:rFonts w:asciiTheme="majorHAnsi" w:hAnsiTheme="majorHAnsi"/>
          <w:sz w:val="20"/>
          <w:szCs w:val="20"/>
          <w:lang w:val="es-CO"/>
        </w:rPr>
        <w:footnoteReference w:id="37"/>
      </w:r>
      <w:r w:rsidRPr="00A65F4D">
        <w:rPr>
          <w:rFonts w:asciiTheme="majorHAnsi" w:hAnsiTheme="majorHAnsi"/>
          <w:sz w:val="20"/>
          <w:szCs w:val="20"/>
          <w:lang w:val="es-CO"/>
        </w:rPr>
        <w:t>.</w:t>
      </w:r>
    </w:p>
    <w:p w14:paraId="4A3F240E" w14:textId="77777777" w:rsidR="00A65F4D" w:rsidRP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rFonts w:asciiTheme="majorHAnsi" w:hAnsiTheme="majorHAnsi"/>
          <w:sz w:val="20"/>
          <w:szCs w:val="20"/>
          <w:lang w:val="es-CO"/>
        </w:rPr>
      </w:pPr>
    </w:p>
    <w:p w14:paraId="7356FF5B" w14:textId="21A30CD0"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31 de marzo de 1998 el señor Cordero Bernal presentó recurso extraordinario ante el Tribunal Constituciona</w:t>
      </w:r>
      <w:r w:rsidR="00CA5CED" w:rsidRPr="00A321D3">
        <w:rPr>
          <w:rFonts w:asciiTheme="majorHAnsi" w:hAnsiTheme="majorHAnsi"/>
          <w:sz w:val="20"/>
          <w:szCs w:val="20"/>
          <w:lang w:val="es-CO"/>
        </w:rPr>
        <w:t>l</w:t>
      </w:r>
      <w:r w:rsidRPr="00A321D3">
        <w:rPr>
          <w:rStyle w:val="FootnoteReference"/>
          <w:rFonts w:asciiTheme="majorHAnsi" w:hAnsiTheme="majorHAnsi"/>
          <w:sz w:val="20"/>
          <w:szCs w:val="20"/>
          <w:lang w:val="es-CO"/>
        </w:rPr>
        <w:footnoteReference w:id="38"/>
      </w:r>
      <w:r w:rsidR="00CA5CED" w:rsidRPr="00A321D3">
        <w:rPr>
          <w:rFonts w:asciiTheme="majorHAnsi" w:hAnsiTheme="majorHAnsi"/>
          <w:sz w:val="20"/>
          <w:szCs w:val="20"/>
          <w:lang w:val="es-CO"/>
        </w:rPr>
        <w:t xml:space="preserve">. </w:t>
      </w:r>
      <w:r w:rsidRPr="00A321D3">
        <w:rPr>
          <w:rFonts w:asciiTheme="majorHAnsi" w:hAnsiTheme="majorHAnsi"/>
          <w:sz w:val="20"/>
          <w:szCs w:val="20"/>
          <w:lang w:val="es-CO"/>
        </w:rPr>
        <w:t>Argumentó nuevamente que la impugnación de la decisión del CNM se fundamentaba en la falta de motivación suficiente en relación con la destitución. Asimismo, señaló que el artículo 31 inciso 2 de la Ley 26397 en el cual se había fundamentado la resolución del CNM que ordenó su destitución, fue derogado por la Ley 26933 que en su artículo primero indica que los magistrados del Poder Judicial incurren en causal de destitución cuando cometen un hecho grave que sin ser delito compromete la dignidad del cargo y lo desmerezca en el concepto público, siempre que hubieran sido sancionados con suspensión anteriormente</w:t>
      </w:r>
      <w:r w:rsidRPr="00A321D3">
        <w:rPr>
          <w:rStyle w:val="FootnoteReference"/>
          <w:rFonts w:asciiTheme="majorHAnsi" w:hAnsiTheme="majorHAnsi"/>
          <w:sz w:val="20"/>
          <w:szCs w:val="20"/>
          <w:lang w:val="es-CO"/>
        </w:rPr>
        <w:footnoteReference w:id="39"/>
      </w:r>
      <w:r w:rsidRPr="00A321D3">
        <w:rPr>
          <w:rFonts w:asciiTheme="majorHAnsi" w:hAnsiTheme="majorHAnsi"/>
          <w:sz w:val="20"/>
          <w:szCs w:val="20"/>
          <w:lang w:val="es-CO"/>
        </w:rPr>
        <w:t xml:space="preserve">. En este sentido alegó que </w:t>
      </w:r>
      <w:r w:rsidR="00345667" w:rsidRPr="00A321D3">
        <w:rPr>
          <w:rFonts w:asciiTheme="majorHAnsi" w:hAnsiTheme="majorHAnsi"/>
          <w:sz w:val="20"/>
          <w:szCs w:val="20"/>
          <w:lang w:val="es-CO"/>
        </w:rPr>
        <w:t>“su proceso se encuentra en giro, en cuya situación” debe aplic</w:t>
      </w:r>
      <w:r w:rsidR="00FF359B">
        <w:rPr>
          <w:rFonts w:asciiTheme="majorHAnsi" w:hAnsiTheme="majorHAnsi"/>
          <w:sz w:val="20"/>
          <w:szCs w:val="20"/>
          <w:lang w:val="es-CO"/>
        </w:rPr>
        <w:t>á</w:t>
      </w:r>
      <w:r w:rsidR="00345667" w:rsidRPr="00A321D3">
        <w:rPr>
          <w:rFonts w:asciiTheme="majorHAnsi" w:hAnsiTheme="majorHAnsi"/>
          <w:sz w:val="20"/>
          <w:szCs w:val="20"/>
          <w:lang w:val="es-CO"/>
        </w:rPr>
        <w:t>rsele la nueva norma,  y ya que n</w:t>
      </w:r>
      <w:r w:rsidR="00FF359B">
        <w:rPr>
          <w:rFonts w:asciiTheme="majorHAnsi" w:hAnsiTheme="majorHAnsi"/>
          <w:sz w:val="20"/>
          <w:szCs w:val="20"/>
          <w:lang w:val="es-CO"/>
        </w:rPr>
        <w:t>unca habí</w:t>
      </w:r>
      <w:r w:rsidR="00345667" w:rsidRPr="00A321D3">
        <w:rPr>
          <w:rFonts w:asciiTheme="majorHAnsi" w:hAnsiTheme="majorHAnsi"/>
          <w:sz w:val="20"/>
          <w:szCs w:val="20"/>
          <w:lang w:val="es-CO"/>
        </w:rPr>
        <w:t>a sido sancionado con suspensión con anterioridad, no se encuentra comprendido en la causal de destitución</w:t>
      </w:r>
      <w:r w:rsidRPr="00A321D3">
        <w:rPr>
          <w:rStyle w:val="FootnoteReference"/>
          <w:rFonts w:asciiTheme="majorHAnsi" w:hAnsiTheme="majorHAnsi"/>
          <w:sz w:val="20"/>
          <w:szCs w:val="20"/>
          <w:lang w:val="es-CO"/>
        </w:rPr>
        <w:footnoteReference w:id="40"/>
      </w:r>
      <w:r w:rsidRPr="00A321D3">
        <w:rPr>
          <w:rFonts w:asciiTheme="majorHAnsi" w:hAnsiTheme="majorHAnsi"/>
          <w:sz w:val="20"/>
          <w:szCs w:val="20"/>
          <w:lang w:val="es-CO"/>
        </w:rPr>
        <w:t>.</w:t>
      </w:r>
      <w:r w:rsidR="00345667" w:rsidRPr="00A321D3">
        <w:rPr>
          <w:rFonts w:asciiTheme="majorHAnsi" w:hAnsiTheme="majorHAnsi"/>
          <w:sz w:val="20"/>
          <w:szCs w:val="20"/>
          <w:lang w:val="es-CO"/>
        </w:rPr>
        <w:t xml:space="preserve"> Por otra parte, indicó que no resulta aplica</w:t>
      </w:r>
      <w:r w:rsidR="00CA5CED" w:rsidRPr="00A321D3">
        <w:rPr>
          <w:rFonts w:asciiTheme="majorHAnsi" w:hAnsiTheme="majorHAnsi"/>
          <w:sz w:val="20"/>
          <w:szCs w:val="20"/>
          <w:lang w:val="es-CO"/>
        </w:rPr>
        <w:t>b</w:t>
      </w:r>
      <w:r w:rsidR="00345667" w:rsidRPr="00A321D3">
        <w:rPr>
          <w:rFonts w:asciiTheme="majorHAnsi" w:hAnsiTheme="majorHAnsi"/>
          <w:sz w:val="20"/>
          <w:szCs w:val="20"/>
          <w:lang w:val="es-CO"/>
        </w:rPr>
        <w:t>le el artículo 142 de la Constitución porque el mismo hace referencia a procesos de evaluación y ratificación de jueces</w:t>
      </w:r>
      <w:r w:rsidR="005D04E1" w:rsidRPr="00A321D3">
        <w:rPr>
          <w:rFonts w:asciiTheme="majorHAnsi" w:hAnsiTheme="majorHAnsi"/>
          <w:sz w:val="20"/>
          <w:szCs w:val="20"/>
          <w:lang w:val="es-CO"/>
        </w:rPr>
        <w:t>, que no es su caso</w:t>
      </w:r>
      <w:r w:rsidR="00D503BF" w:rsidRPr="00A321D3">
        <w:rPr>
          <w:rFonts w:asciiTheme="majorHAnsi" w:hAnsiTheme="majorHAnsi"/>
          <w:sz w:val="20"/>
          <w:szCs w:val="20"/>
          <w:lang w:val="es-CO"/>
        </w:rPr>
        <w:t xml:space="preserve"> y que el mismo artículo indica que “el proceso de ratificación es independiente de las medidas disciplinarias que adopte el Poder Judicial o de la sanción de destitución”</w:t>
      </w:r>
      <w:r w:rsidR="005D04E1" w:rsidRPr="00A321D3">
        <w:rPr>
          <w:rStyle w:val="FootnoteReference"/>
          <w:rFonts w:asciiTheme="majorHAnsi" w:hAnsiTheme="majorHAnsi"/>
          <w:sz w:val="20"/>
          <w:szCs w:val="20"/>
          <w:lang w:val="es-CO"/>
        </w:rPr>
        <w:footnoteReference w:id="41"/>
      </w:r>
      <w:r w:rsidR="005D04E1" w:rsidRPr="00A321D3">
        <w:rPr>
          <w:rFonts w:asciiTheme="majorHAnsi" w:hAnsiTheme="majorHAnsi"/>
          <w:sz w:val="20"/>
          <w:szCs w:val="20"/>
          <w:lang w:val="es-CO"/>
        </w:rPr>
        <w:t xml:space="preserve">. </w:t>
      </w:r>
    </w:p>
    <w:p w14:paraId="6B8F30D4"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6F512F12" w14:textId="77777777"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16 de junio de 1998 el señor Cordero Bernal realizó una ampliación a su recurso extraordinario defendiendo los argumentos anteriormente esgrimidos</w:t>
      </w:r>
      <w:r w:rsidRPr="00A321D3">
        <w:rPr>
          <w:rStyle w:val="FootnoteReference"/>
          <w:rFonts w:asciiTheme="majorHAnsi" w:hAnsiTheme="majorHAnsi"/>
          <w:sz w:val="20"/>
          <w:szCs w:val="20"/>
          <w:lang w:val="es-CO"/>
        </w:rPr>
        <w:footnoteReference w:id="42"/>
      </w:r>
      <w:r w:rsidRPr="00A65F4D">
        <w:rPr>
          <w:rFonts w:asciiTheme="majorHAnsi" w:hAnsiTheme="majorHAnsi"/>
          <w:sz w:val="20"/>
          <w:szCs w:val="20"/>
          <w:lang w:val="es-CO"/>
        </w:rPr>
        <w:t>.</w:t>
      </w:r>
    </w:p>
    <w:p w14:paraId="1887C1B3" w14:textId="77777777" w:rsidR="00A65F4D" w:rsidRDefault="00A65F4D" w:rsidP="00975184">
      <w:pPr>
        <w:pStyle w:val="ListParagraph"/>
        <w:rPr>
          <w:rFonts w:asciiTheme="majorHAnsi" w:hAnsiTheme="majorHAnsi"/>
          <w:sz w:val="20"/>
          <w:szCs w:val="20"/>
          <w:lang w:val="es-CO"/>
        </w:rPr>
      </w:pPr>
    </w:p>
    <w:p w14:paraId="2B1EA2C1" w14:textId="77777777" w:rsidR="00A65F4D" w:rsidRDefault="00365A69"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8 de mayo de 1998 el Tribunal Constitucional emitió sentencia declarando infundada la acción de amparo</w:t>
      </w:r>
      <w:r w:rsidR="00A65F4D">
        <w:rPr>
          <w:rFonts w:asciiTheme="majorHAnsi" w:hAnsiTheme="majorHAnsi"/>
          <w:sz w:val="20"/>
          <w:szCs w:val="20"/>
          <w:lang w:val="es-CO"/>
        </w:rPr>
        <w:t xml:space="preserve"> a estimar lo siguiente</w:t>
      </w:r>
    </w:p>
    <w:p w14:paraId="51569ED4" w14:textId="77777777" w:rsidR="00A65F4D" w:rsidRDefault="00A65F4D" w:rsidP="00975184">
      <w:pPr>
        <w:pStyle w:val="ListParagraph"/>
        <w:rPr>
          <w:rFonts w:asciiTheme="majorHAnsi" w:hAnsiTheme="majorHAnsi"/>
          <w:sz w:val="20"/>
          <w:szCs w:val="20"/>
          <w:lang w:val="es-CO"/>
        </w:rPr>
      </w:pPr>
    </w:p>
    <w:p w14:paraId="03180742" w14:textId="77777777" w:rsidR="00A65F4D" w:rsidRDefault="009A5646"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65F4D">
        <w:rPr>
          <w:rFonts w:asciiTheme="majorHAnsi" w:hAnsiTheme="majorHAnsi"/>
          <w:sz w:val="20"/>
          <w:szCs w:val="20"/>
          <w:lang w:val="es-CO"/>
        </w:rPr>
        <w:t xml:space="preserve">2. Que de autos resulta que la resolución cuestionada es consecuencia del proceso administrativo respectivo, donde el Consejo Nacional de la Magistratura ha procedido en estricta observancia de la ley, y en el que el demandante ha ejercido su derecho de defensa, que en su oportunidad ha sido merituada por la emplazada. </w:t>
      </w:r>
    </w:p>
    <w:p w14:paraId="4BDB1317"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2E784854" w14:textId="77777777" w:rsidR="009A5646" w:rsidRPr="00A321D3" w:rsidRDefault="00C9329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321D3">
        <w:rPr>
          <w:rFonts w:asciiTheme="majorHAnsi" w:hAnsiTheme="majorHAnsi"/>
          <w:sz w:val="20"/>
          <w:szCs w:val="20"/>
          <w:lang w:val="es-CO"/>
        </w:rPr>
        <w:t>3. Que, habiéndose procedido de conformidad con las pautas esenciales del debido proceso; descartándose el argumento del demandante de señalar que la resolución impugnada carece de motivación por el propio tenor de la misma, cuya copia certificada obra en autos de fojas 2 a 4, y donde de su lectura se aprecia la valorización realizada por el Consejo Nacional de la Magistratura</w:t>
      </w:r>
      <w:r w:rsidR="007B7D3B" w:rsidRPr="00A321D3">
        <w:rPr>
          <w:rFonts w:asciiTheme="majorHAnsi" w:hAnsiTheme="majorHAnsi"/>
          <w:sz w:val="20"/>
          <w:szCs w:val="20"/>
          <w:lang w:val="es-CO"/>
        </w:rPr>
        <w:t xml:space="preserve"> de lo expuesto por las partes incluido el descargo del propio demandante, es por demás desestimable la presente acción de garantía </w:t>
      </w:r>
      <w:r w:rsidR="00365A69" w:rsidRPr="00A321D3">
        <w:rPr>
          <w:rStyle w:val="FootnoteReference"/>
          <w:rFonts w:asciiTheme="majorHAnsi" w:hAnsiTheme="majorHAnsi"/>
          <w:sz w:val="20"/>
          <w:szCs w:val="20"/>
          <w:lang w:val="es-CO"/>
        </w:rPr>
        <w:footnoteReference w:id="43"/>
      </w:r>
      <w:r w:rsidR="00365A69" w:rsidRPr="00A321D3">
        <w:rPr>
          <w:rFonts w:asciiTheme="majorHAnsi" w:hAnsiTheme="majorHAnsi"/>
          <w:sz w:val="20"/>
          <w:szCs w:val="20"/>
          <w:lang w:val="es-CO"/>
        </w:rPr>
        <w:t xml:space="preserve">. </w:t>
      </w:r>
    </w:p>
    <w:p w14:paraId="6FBA18C2" w14:textId="77777777" w:rsidR="00C364C3" w:rsidRDefault="00C364C3" w:rsidP="00C364C3">
      <w:pPr>
        <w:rPr>
          <w:lang w:val="es-VE"/>
        </w:rPr>
      </w:pPr>
    </w:p>
    <w:p w14:paraId="5154B6E6" w14:textId="77777777" w:rsidR="00C364C3" w:rsidRDefault="00C364C3" w:rsidP="00C364C3">
      <w:pPr>
        <w:rPr>
          <w:lang w:val="es-VE"/>
        </w:rPr>
      </w:pPr>
    </w:p>
    <w:p w14:paraId="39F9691A" w14:textId="77777777" w:rsidR="00C364C3" w:rsidRDefault="00C364C3" w:rsidP="00C364C3">
      <w:pPr>
        <w:rPr>
          <w:lang w:val="es-VE"/>
        </w:rPr>
      </w:pPr>
    </w:p>
    <w:p w14:paraId="682AD55B" w14:textId="77777777" w:rsidR="00C364C3" w:rsidRPr="00C364C3" w:rsidRDefault="00C364C3" w:rsidP="00C364C3">
      <w:pPr>
        <w:rPr>
          <w:lang w:val="es-VE"/>
        </w:rPr>
      </w:pPr>
    </w:p>
    <w:p w14:paraId="2887D65F" w14:textId="77777777" w:rsidR="001C286E" w:rsidRPr="00A321D3" w:rsidRDefault="001C286E" w:rsidP="00975184">
      <w:pPr>
        <w:pStyle w:val="Heading2"/>
        <w:numPr>
          <w:ilvl w:val="0"/>
          <w:numId w:val="61"/>
        </w:numPr>
        <w:ind w:left="1440" w:hanging="720"/>
        <w:rPr>
          <w:rFonts w:cs="Arial"/>
          <w:bCs/>
          <w:iCs/>
          <w:lang w:val="es-VE"/>
        </w:rPr>
      </w:pPr>
      <w:bookmarkStart w:id="27" w:name="_Toc514247640"/>
      <w:r w:rsidRPr="00A321D3">
        <w:rPr>
          <w:rFonts w:cs="Arial"/>
          <w:bCs/>
          <w:iCs/>
          <w:lang w:val="es-VE"/>
        </w:rPr>
        <w:t>Proceso penal en contra de Héctor Fidel Cordero Bernal</w:t>
      </w:r>
      <w:bookmarkEnd w:id="27"/>
    </w:p>
    <w:p w14:paraId="7E37B0C2" w14:textId="77777777" w:rsidR="00A65F4D" w:rsidRDefault="00A65F4D" w:rsidP="00C364C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p>
    <w:p w14:paraId="3984EFCC" w14:textId="77777777" w:rsidR="00A65F4D" w:rsidRDefault="007543DF"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Según se desprende del expediente, el Vocal Supremo Jefe de la Oficina de Control de la Magistratura del Poder Judicial formuló denuncia penal en contra de la presunta víctima por los delitos de prevaricato y encubrimiento personal, por los mismos hechos materia del proceso disciplinario</w:t>
      </w:r>
      <w:r w:rsidRPr="00A321D3">
        <w:rPr>
          <w:rFonts w:asciiTheme="majorHAnsi" w:hAnsiTheme="majorHAnsi"/>
          <w:sz w:val="20"/>
          <w:szCs w:val="20"/>
          <w:vertAlign w:val="superscript"/>
        </w:rPr>
        <w:footnoteReference w:id="44"/>
      </w:r>
      <w:r w:rsidRPr="00A321D3">
        <w:rPr>
          <w:rFonts w:asciiTheme="majorHAnsi" w:hAnsiTheme="majorHAnsi"/>
          <w:sz w:val="20"/>
          <w:szCs w:val="20"/>
          <w:lang w:val="es-CO"/>
        </w:rPr>
        <w:t xml:space="preserve">. </w:t>
      </w:r>
    </w:p>
    <w:p w14:paraId="3BF03F8C"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0AC2C0EB" w14:textId="77777777" w:rsidR="00A65F4D" w:rsidRPr="00A65F4D" w:rsidRDefault="007543DF"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 xml:space="preserve">El 30 de julio de 1997 la </w:t>
      </w:r>
      <w:r w:rsidR="001C286E" w:rsidRPr="00A65F4D">
        <w:rPr>
          <w:rFonts w:asciiTheme="majorHAnsi" w:hAnsiTheme="majorHAnsi"/>
          <w:sz w:val="20"/>
          <w:szCs w:val="20"/>
          <w:lang w:val="es-CO"/>
        </w:rPr>
        <w:t>Comisión Ejecutiva del Ministerio Público declaró fundada la denuncia presentada</w:t>
      </w:r>
      <w:r w:rsidR="005C5DF3" w:rsidRPr="00A65F4D">
        <w:rPr>
          <w:rFonts w:asciiTheme="majorHAnsi" w:hAnsiTheme="majorHAnsi"/>
          <w:sz w:val="20"/>
          <w:szCs w:val="20"/>
          <w:lang w:val="es-CO"/>
        </w:rPr>
        <w:t xml:space="preserve"> </w:t>
      </w:r>
      <w:r w:rsidR="001C286E" w:rsidRPr="00A65F4D">
        <w:rPr>
          <w:rFonts w:asciiTheme="majorHAnsi" w:hAnsiTheme="majorHAnsi"/>
          <w:sz w:val="20"/>
          <w:szCs w:val="20"/>
          <w:lang w:val="es-CO"/>
        </w:rPr>
        <w:t>y remitió el expediente al Fiscal Supremo para formalizar la denuncia penal</w:t>
      </w:r>
      <w:r w:rsidR="001C286E" w:rsidRPr="00A65F4D">
        <w:rPr>
          <w:rFonts w:asciiTheme="majorHAnsi" w:hAnsiTheme="majorHAnsi"/>
          <w:sz w:val="20"/>
          <w:szCs w:val="20"/>
          <w:vertAlign w:val="superscript"/>
        </w:rPr>
        <w:footnoteReference w:id="45"/>
      </w:r>
      <w:r w:rsidR="001C286E" w:rsidRPr="00A65F4D">
        <w:rPr>
          <w:rFonts w:asciiTheme="majorHAnsi" w:hAnsiTheme="majorHAnsi"/>
          <w:sz w:val="20"/>
          <w:szCs w:val="20"/>
          <w:lang w:val="es-CO"/>
        </w:rPr>
        <w:t>.</w:t>
      </w:r>
    </w:p>
    <w:p w14:paraId="6C6FAFCA" w14:textId="77777777" w:rsidR="00A65F4D" w:rsidRPr="00A65F4D" w:rsidRDefault="00A65F4D" w:rsidP="00975184">
      <w:pPr>
        <w:pStyle w:val="ListParagraph"/>
        <w:rPr>
          <w:rFonts w:asciiTheme="majorHAnsi" w:hAnsiTheme="majorHAnsi"/>
          <w:sz w:val="20"/>
          <w:szCs w:val="20"/>
          <w:lang w:val="es-CO"/>
        </w:rPr>
      </w:pPr>
    </w:p>
    <w:p w14:paraId="13B7CFF9" w14:textId="77777777" w:rsidR="00A65F4D"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30 de abril de 1998 el Fiscal Superior Penal del Distrito Judicial de Huánuco-Pasco formalizó denuncia en contra de la presunta víctima por los delitos de prevaricato y encubrimiento personal</w:t>
      </w:r>
      <w:r w:rsidR="002767C9" w:rsidRPr="00A65F4D">
        <w:rPr>
          <w:rFonts w:asciiTheme="majorHAnsi" w:hAnsiTheme="majorHAnsi"/>
          <w:sz w:val="20"/>
          <w:szCs w:val="20"/>
          <w:lang w:val="es-CO"/>
        </w:rPr>
        <w:t xml:space="preserve"> previstos en los artículos 418 y 404 del Código Penal, </w:t>
      </w:r>
      <w:r w:rsidR="00583A35" w:rsidRPr="00A65F4D">
        <w:rPr>
          <w:rFonts w:asciiTheme="majorHAnsi" w:hAnsiTheme="majorHAnsi"/>
          <w:sz w:val="20"/>
          <w:szCs w:val="20"/>
          <w:lang w:val="es-CO"/>
        </w:rPr>
        <w:t>por oto</w:t>
      </w:r>
      <w:r w:rsidR="00A65F4D">
        <w:rPr>
          <w:rFonts w:asciiTheme="majorHAnsi" w:hAnsiTheme="majorHAnsi"/>
          <w:sz w:val="20"/>
          <w:szCs w:val="20"/>
          <w:lang w:val="es-CO"/>
        </w:rPr>
        <w:t>rgar:</w:t>
      </w:r>
    </w:p>
    <w:p w14:paraId="0DB2330A" w14:textId="77777777" w:rsidR="00A65F4D" w:rsidRDefault="00A65F4D" w:rsidP="00975184">
      <w:pPr>
        <w:pStyle w:val="ListParagraph"/>
        <w:rPr>
          <w:rFonts w:asciiTheme="majorHAnsi" w:hAnsiTheme="majorHAnsi"/>
          <w:sz w:val="20"/>
          <w:szCs w:val="20"/>
          <w:lang w:val="es-CO"/>
        </w:rPr>
      </w:pPr>
    </w:p>
    <w:p w14:paraId="085CC73A" w14:textId="77777777" w:rsidR="001C286E" w:rsidRPr="00A65F4D" w:rsidRDefault="001C286E"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r w:rsidRPr="00A65F4D">
        <w:rPr>
          <w:rFonts w:asciiTheme="majorHAnsi" w:hAnsiTheme="majorHAnsi"/>
          <w:sz w:val="20"/>
          <w:szCs w:val="20"/>
          <w:lang w:val="es-CO"/>
        </w:rPr>
        <w:t>indebidamente libertad condicional sin analizar ni valorar las pruebas reunidas durante la investigación policial, incluso obviando las pruebas actuadas y con argumentos ilógicos en su afán de favorecer, contraviniendo a lo previsto por el art. 201 del C. de P.P. al no tener e</w:t>
      </w:r>
      <w:r w:rsidR="00420712" w:rsidRPr="00A65F4D">
        <w:rPr>
          <w:rFonts w:asciiTheme="majorHAnsi" w:hAnsiTheme="majorHAnsi"/>
          <w:sz w:val="20"/>
          <w:szCs w:val="20"/>
          <w:lang w:val="es-CO"/>
        </w:rPr>
        <w:t>n cuenta las pruebas existentes</w:t>
      </w:r>
      <w:r w:rsidRPr="00A321D3">
        <w:rPr>
          <w:rStyle w:val="FootnoteReference"/>
          <w:rFonts w:asciiTheme="majorHAnsi" w:hAnsiTheme="majorHAnsi"/>
          <w:sz w:val="20"/>
          <w:szCs w:val="20"/>
          <w:lang w:val="es-CO"/>
        </w:rPr>
        <w:footnoteReference w:id="46"/>
      </w:r>
      <w:r w:rsidRPr="00A65F4D">
        <w:rPr>
          <w:rFonts w:asciiTheme="majorHAnsi" w:hAnsiTheme="majorHAnsi"/>
          <w:sz w:val="20"/>
          <w:szCs w:val="20"/>
          <w:lang w:val="es-CO"/>
        </w:rPr>
        <w:t>.</w:t>
      </w:r>
    </w:p>
    <w:p w14:paraId="6A539F36"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250FBBBA" w14:textId="77777777" w:rsidR="00A65F4D"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26 de mayo</w:t>
      </w:r>
      <w:r w:rsidR="003547A1" w:rsidRPr="00A321D3">
        <w:rPr>
          <w:rFonts w:asciiTheme="majorHAnsi" w:hAnsiTheme="majorHAnsi"/>
          <w:sz w:val="20"/>
          <w:szCs w:val="20"/>
          <w:lang w:val="es-CO"/>
        </w:rPr>
        <w:t xml:space="preserve"> de 1998 la Primera Sala Penal de Huanuco</w:t>
      </w:r>
      <w:r w:rsidRPr="00A321D3">
        <w:rPr>
          <w:rFonts w:asciiTheme="majorHAnsi" w:hAnsiTheme="majorHAnsi"/>
          <w:sz w:val="20"/>
          <w:szCs w:val="20"/>
          <w:lang w:val="es-CO"/>
        </w:rPr>
        <w:t xml:space="preserve"> abrió instrucción en la vía sumaria contra la presunta víctima</w:t>
      </w:r>
      <w:r w:rsidR="003547A1" w:rsidRPr="00A321D3">
        <w:rPr>
          <w:rFonts w:asciiTheme="majorHAnsi" w:hAnsiTheme="majorHAnsi"/>
          <w:sz w:val="20"/>
          <w:szCs w:val="20"/>
          <w:lang w:val="es-CO"/>
        </w:rPr>
        <w:t xml:space="preserve"> tomando en cuenta los mismos hechos descritos en el párrafo anterior</w:t>
      </w:r>
      <w:r w:rsidRPr="00A321D3">
        <w:rPr>
          <w:rStyle w:val="FootnoteReference"/>
          <w:rFonts w:asciiTheme="majorHAnsi" w:hAnsiTheme="majorHAnsi"/>
          <w:sz w:val="20"/>
          <w:szCs w:val="20"/>
          <w:lang w:val="es-CO"/>
        </w:rPr>
        <w:footnoteReference w:id="47"/>
      </w:r>
      <w:r w:rsidR="003547A1" w:rsidRPr="00A321D3">
        <w:rPr>
          <w:rFonts w:asciiTheme="majorHAnsi" w:hAnsiTheme="majorHAnsi"/>
          <w:sz w:val="20"/>
          <w:szCs w:val="20"/>
          <w:lang w:val="es-CO"/>
        </w:rPr>
        <w:t xml:space="preserve">. </w:t>
      </w:r>
    </w:p>
    <w:p w14:paraId="67A191A1"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3C5CBD22" w14:textId="77777777" w:rsidR="00A65F4D" w:rsidRDefault="0076102B"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17 de junio de 1998 la presunta víctima rindió su declaración instructiva, y declaró que</w:t>
      </w:r>
      <w:r w:rsidR="009F1235" w:rsidRPr="00A65F4D">
        <w:rPr>
          <w:rFonts w:asciiTheme="majorHAnsi" w:hAnsiTheme="majorHAnsi"/>
          <w:sz w:val="20"/>
          <w:szCs w:val="20"/>
          <w:lang w:val="es-CO"/>
        </w:rPr>
        <w:t xml:space="preserve">: </w:t>
      </w:r>
    </w:p>
    <w:p w14:paraId="4CD08D8E" w14:textId="77777777" w:rsidR="00A65F4D" w:rsidRDefault="00A65F4D" w:rsidP="00975184">
      <w:pPr>
        <w:pStyle w:val="ListParagraph"/>
        <w:rPr>
          <w:rFonts w:asciiTheme="majorHAnsi" w:hAnsiTheme="majorHAnsi"/>
          <w:sz w:val="20"/>
          <w:szCs w:val="20"/>
          <w:lang w:val="es-CO"/>
        </w:rPr>
      </w:pPr>
    </w:p>
    <w:p w14:paraId="77D35002" w14:textId="39BBE5C0" w:rsidR="009F1235" w:rsidRDefault="009F123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firstLine="0"/>
        <w:jc w:val="both"/>
        <w:rPr>
          <w:rFonts w:asciiTheme="majorHAnsi" w:hAnsiTheme="majorHAnsi"/>
          <w:sz w:val="20"/>
          <w:szCs w:val="20"/>
          <w:lang w:val="es-CO"/>
        </w:rPr>
      </w:pPr>
      <w:r w:rsidRPr="00A65F4D">
        <w:rPr>
          <w:rFonts w:asciiTheme="majorHAnsi" w:hAnsiTheme="majorHAnsi"/>
          <w:sz w:val="20"/>
          <w:szCs w:val="20"/>
          <w:lang w:val="es-CO"/>
        </w:rPr>
        <w:t xml:space="preserve">mi </w:t>
      </w:r>
      <w:r w:rsidR="0076102B" w:rsidRPr="00A65F4D">
        <w:rPr>
          <w:rFonts w:asciiTheme="majorHAnsi" w:hAnsiTheme="majorHAnsi"/>
          <w:sz w:val="20"/>
          <w:szCs w:val="20"/>
          <w:lang w:val="es-CO"/>
        </w:rPr>
        <w:t xml:space="preserve">decisión expidiendo libertad incondicional tiene sentido racional (…) que errada o no bajo el principio jurisdiccional </w:t>
      </w:r>
      <w:r w:rsidR="00BD01F4" w:rsidRPr="00A65F4D">
        <w:rPr>
          <w:rFonts w:asciiTheme="majorHAnsi" w:hAnsiTheme="majorHAnsi"/>
          <w:sz w:val="20"/>
          <w:szCs w:val="20"/>
          <w:lang w:val="es-CO"/>
        </w:rPr>
        <w:t>es condición sine quanen (sic) en toda resolución jurisdiccional tal situación se expresa en mi decisión de naturaleza funcional amp</w:t>
      </w:r>
      <w:r w:rsidR="005C5DF3" w:rsidRPr="00A65F4D">
        <w:rPr>
          <w:rFonts w:asciiTheme="majorHAnsi" w:hAnsiTheme="majorHAnsi"/>
          <w:sz w:val="20"/>
          <w:szCs w:val="20"/>
          <w:lang w:val="es-CO"/>
        </w:rPr>
        <w:t>a</w:t>
      </w:r>
      <w:r w:rsidR="00BD01F4" w:rsidRPr="00A65F4D">
        <w:rPr>
          <w:rFonts w:asciiTheme="majorHAnsi" w:hAnsiTheme="majorHAnsi"/>
          <w:sz w:val="20"/>
          <w:szCs w:val="20"/>
          <w:lang w:val="es-CO"/>
        </w:rPr>
        <w:t xml:space="preserve">rada por el artículo ciento treintinueve inciso segundo de la Constitución Política del Perú y en mérito a hechos concretos y reales, pruebas objetivas que aparecen en los actuados y de acuerdo a normas legales en vigencia. </w:t>
      </w:r>
      <w:r w:rsidRPr="00A65F4D">
        <w:rPr>
          <w:rFonts w:asciiTheme="majorHAnsi" w:hAnsiTheme="majorHAnsi"/>
          <w:sz w:val="20"/>
          <w:szCs w:val="20"/>
          <w:lang w:val="es-CO"/>
        </w:rPr>
        <w:t xml:space="preserve">  (…) Señala el inculpado que su nombramiento en el Primer Juzgado Penal fue irregular, porqué luego de la visita de la doctora Ines Villa Bonilla se advierte, que la Sala Penal de la Corte Superior había dispuesto que el Primer Juzgado sea encargado al Juez Penal más Remoto (sic), en ese caso correspondía al Quinto Juzgado Penal (…) no obstante el Presidente de la Corte Superior de aquel entonces doctor Humberto Cajahuanca, contraviniendo el acuerdo de la Sala Penal designó al declarante para que se hiciera cargo del Juzgado, sin tener en cuenta que un día antes el deponente le había indicado al Presidente que no podía hacerse cargo de dos Juzgado (sic) porqué (sic) no tenía experiencia toda ves (sic) que había trabajado en la parte Administrativa (sic) de la Caja de Ahorros de Lima, pero el Presidente le indicó que se comprara un libro de resoluciones y el problema estaba resuelto (…)</w:t>
      </w:r>
      <w:r w:rsidR="00350C9A" w:rsidRPr="00A65F4D">
        <w:rPr>
          <w:rFonts w:asciiTheme="majorHAnsi" w:hAnsiTheme="majorHAnsi"/>
          <w:sz w:val="20"/>
          <w:szCs w:val="20"/>
          <w:lang w:val="es-CO"/>
        </w:rPr>
        <w:t xml:space="preserve">  que el día veintrés de junio (…) el doctor Humberto Cajahuanca llamó al declarante y le refirió que tenía conocimiento del expediente setentitrés del noven</w:t>
      </w:r>
      <w:r w:rsidR="00FD631E" w:rsidRPr="00A65F4D">
        <w:rPr>
          <w:rFonts w:asciiTheme="majorHAnsi" w:hAnsiTheme="majorHAnsi"/>
          <w:sz w:val="20"/>
          <w:szCs w:val="20"/>
          <w:lang w:val="es-CO"/>
        </w:rPr>
        <w:t>tici</w:t>
      </w:r>
      <w:r w:rsidR="00350C9A" w:rsidRPr="00A65F4D">
        <w:rPr>
          <w:rFonts w:asciiTheme="majorHAnsi" w:hAnsiTheme="majorHAnsi"/>
          <w:sz w:val="20"/>
          <w:szCs w:val="20"/>
          <w:lang w:val="es-CO"/>
        </w:rPr>
        <w:t>nco que giraba ante el Primer Juzgado Penal y le pidió que otorgara libertad incondicional porque procedía, respecto a los procesados de dicho expediente,  a lo que el declarante le indicó que iba a estudiarlo pero que le llamaba la atención que él tuviera interés por este expediente y que luego de estudiar el expediente desde el punto de vista a mérito de las pruebas actuadas procedía dicha libertad</w:t>
      </w:r>
      <w:r w:rsidR="00C01DAD">
        <w:rPr>
          <w:rFonts w:asciiTheme="majorHAnsi" w:hAnsiTheme="majorHAnsi"/>
          <w:sz w:val="20"/>
          <w:szCs w:val="20"/>
          <w:lang w:val="es-CO"/>
        </w:rPr>
        <w:t xml:space="preserve"> </w:t>
      </w:r>
      <w:r w:rsidR="00D54D5C" w:rsidRPr="00A65F4D">
        <w:rPr>
          <w:rFonts w:asciiTheme="majorHAnsi" w:hAnsiTheme="majorHAnsi"/>
          <w:sz w:val="20"/>
          <w:szCs w:val="20"/>
          <w:lang w:val="es-CO"/>
        </w:rPr>
        <w:t>(…) por su parte el declarante no hubiera otorgado la libertad incondicional por l</w:t>
      </w:r>
      <w:r w:rsidR="005C5DF3" w:rsidRPr="00A65F4D">
        <w:rPr>
          <w:rFonts w:asciiTheme="majorHAnsi" w:hAnsiTheme="majorHAnsi"/>
          <w:sz w:val="20"/>
          <w:szCs w:val="20"/>
          <w:lang w:val="es-CO"/>
        </w:rPr>
        <w:t>a connotación que tenía el caso</w:t>
      </w:r>
      <w:r w:rsidR="00D54D5C" w:rsidRPr="00A65F4D">
        <w:rPr>
          <w:rFonts w:asciiTheme="majorHAnsi" w:hAnsiTheme="majorHAnsi"/>
          <w:sz w:val="20"/>
          <w:szCs w:val="20"/>
          <w:lang w:val="es-CO"/>
        </w:rPr>
        <w:t>, y además si hubiera estado probado la responsabilidad de los procesados, pero debido a la presión que ejerción(sic) el Presidente de la Corte Humberto Cajahuanca concedió dicho beneficio</w:t>
      </w:r>
      <w:r w:rsidRPr="00A321D3">
        <w:rPr>
          <w:rStyle w:val="FootnoteReference"/>
          <w:rFonts w:asciiTheme="majorHAnsi" w:hAnsiTheme="majorHAnsi"/>
          <w:sz w:val="20"/>
          <w:szCs w:val="20"/>
          <w:lang w:val="es-CO"/>
        </w:rPr>
        <w:footnoteReference w:id="48"/>
      </w:r>
      <w:r w:rsidR="00D54D5C" w:rsidRPr="00A65F4D">
        <w:rPr>
          <w:rFonts w:asciiTheme="majorHAnsi" w:hAnsiTheme="majorHAnsi"/>
          <w:sz w:val="20"/>
          <w:szCs w:val="20"/>
          <w:lang w:val="es-CO"/>
        </w:rPr>
        <w:t>.</w:t>
      </w:r>
    </w:p>
    <w:p w14:paraId="00B14B40" w14:textId="77777777" w:rsidR="008938E1" w:rsidRPr="00A65F4D"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2CA086BB" w14:textId="77777777" w:rsidR="00A65F4D"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 xml:space="preserve"> El 18 de junio de 1998 la presunta víctima presentó excepción de naturaleza de acción, argumentando que no existió encubrimiento personal en su decisión jurisdiccional puesto que se trataba de un acto propio de su función como juez y que no hay lugar a sanción por discrepancia de opinión o criterio en la resolución de los procesos</w:t>
      </w:r>
      <w:r w:rsidRPr="00A321D3">
        <w:rPr>
          <w:rStyle w:val="FootnoteReference"/>
          <w:rFonts w:asciiTheme="majorHAnsi" w:hAnsiTheme="majorHAnsi"/>
          <w:sz w:val="20"/>
          <w:szCs w:val="20"/>
          <w:lang w:val="es-CO"/>
        </w:rPr>
        <w:footnoteReference w:id="49"/>
      </w:r>
      <w:r w:rsidRPr="00A321D3">
        <w:rPr>
          <w:rFonts w:asciiTheme="majorHAnsi" w:hAnsiTheme="majorHAnsi"/>
          <w:sz w:val="20"/>
          <w:szCs w:val="20"/>
          <w:lang w:val="es-CO"/>
        </w:rPr>
        <w:t>.</w:t>
      </w:r>
      <w:r w:rsidR="003916B5" w:rsidRPr="00A321D3">
        <w:rPr>
          <w:rFonts w:asciiTheme="majorHAnsi" w:hAnsiTheme="majorHAnsi"/>
          <w:sz w:val="20"/>
          <w:szCs w:val="20"/>
          <w:lang w:val="es-CO"/>
        </w:rPr>
        <w:t xml:space="preserve">  En dicho escrito argumentó que:</w:t>
      </w:r>
    </w:p>
    <w:p w14:paraId="255D7B6B"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0E5481CB" w14:textId="77777777" w:rsidR="003916B5" w:rsidRPr="00A65F4D" w:rsidRDefault="003916B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65F4D">
        <w:rPr>
          <w:rFonts w:asciiTheme="majorHAnsi" w:hAnsiTheme="majorHAnsi"/>
          <w:sz w:val="20"/>
          <w:szCs w:val="20"/>
          <w:lang w:val="es-CO"/>
        </w:rPr>
        <w:t>El Consejo Nacional de la Magistratura ha concluido (…) de que mi persona no ha cometido ningún ilícito penal sino de una falta de carácter administrativo (…) y como quiera que ha investigado el Tribunal máximo de justicia, por lo que merece dicho documento toda la credibilidad y validez legal del cual no se puede dudar</w:t>
      </w:r>
      <w:r w:rsidR="00456DA7" w:rsidRPr="00A65F4D">
        <w:rPr>
          <w:rFonts w:asciiTheme="majorHAnsi" w:hAnsiTheme="majorHAnsi"/>
          <w:sz w:val="20"/>
          <w:szCs w:val="20"/>
          <w:lang w:val="es-CO"/>
        </w:rPr>
        <w:t>; más aún que se trata de los mismos hechos</w:t>
      </w:r>
      <w:r w:rsidRPr="00A321D3">
        <w:rPr>
          <w:rStyle w:val="FootnoteReference"/>
          <w:rFonts w:asciiTheme="majorHAnsi" w:hAnsiTheme="majorHAnsi"/>
          <w:sz w:val="20"/>
          <w:szCs w:val="20"/>
          <w:lang w:val="es-CO"/>
        </w:rPr>
        <w:footnoteReference w:id="50"/>
      </w:r>
      <w:r w:rsidRPr="00A65F4D">
        <w:rPr>
          <w:rFonts w:asciiTheme="majorHAnsi" w:hAnsiTheme="majorHAnsi"/>
          <w:sz w:val="20"/>
          <w:szCs w:val="20"/>
          <w:lang w:val="es-CO"/>
        </w:rPr>
        <w:t xml:space="preserve">. </w:t>
      </w:r>
    </w:p>
    <w:p w14:paraId="5B03F045"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41256D02" w14:textId="3B1B4C21" w:rsidR="00A65F4D" w:rsidRDefault="0036457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23 de junio de 1998</w:t>
      </w:r>
      <w:r w:rsidR="00107E15" w:rsidRPr="00A321D3">
        <w:rPr>
          <w:rFonts w:asciiTheme="majorHAnsi" w:hAnsiTheme="majorHAnsi"/>
          <w:sz w:val="20"/>
          <w:szCs w:val="20"/>
          <w:lang w:val="es-CO"/>
        </w:rPr>
        <w:t xml:space="preserve"> </w:t>
      </w:r>
      <w:r w:rsidR="00F94712" w:rsidRPr="00A321D3">
        <w:rPr>
          <w:rFonts w:asciiTheme="majorHAnsi" w:hAnsiTheme="majorHAnsi"/>
          <w:sz w:val="20"/>
          <w:szCs w:val="20"/>
          <w:lang w:val="es-CO"/>
        </w:rPr>
        <w:t>la presunta víctima continuó su declaración instructiva. E</w:t>
      </w:r>
      <w:r w:rsidR="003916B5" w:rsidRPr="00A321D3">
        <w:rPr>
          <w:rFonts w:asciiTheme="majorHAnsi" w:hAnsiTheme="majorHAnsi"/>
          <w:sz w:val="20"/>
          <w:szCs w:val="20"/>
          <w:lang w:val="es-CO"/>
        </w:rPr>
        <w:t xml:space="preserve">n dicha oportunidad indicó que </w:t>
      </w:r>
      <w:r w:rsidR="00F94712" w:rsidRPr="00A321D3">
        <w:rPr>
          <w:rFonts w:asciiTheme="majorHAnsi" w:hAnsiTheme="majorHAnsi"/>
          <w:sz w:val="20"/>
          <w:szCs w:val="20"/>
          <w:lang w:val="es-CO"/>
        </w:rPr>
        <w:t xml:space="preserve">si bien fue presionado para otorgar la libertad incondicional, agregó que “mi resolución de libertad incondicional se ha basado en hechos concreto (sic) y reales </w:t>
      </w:r>
      <w:r w:rsidR="00107E15" w:rsidRPr="00A321D3">
        <w:rPr>
          <w:rFonts w:asciiTheme="majorHAnsi" w:hAnsiTheme="majorHAnsi"/>
          <w:sz w:val="20"/>
          <w:szCs w:val="20"/>
          <w:lang w:val="es-CO"/>
        </w:rPr>
        <w:t>en actuaciones humanas, pruebas objetivas y determinables que generalmente han sido susceptibles de ser probados, habiendo valorado las pruebas”</w:t>
      </w:r>
      <w:r w:rsidR="00F272C6" w:rsidRPr="00A321D3">
        <w:rPr>
          <w:rStyle w:val="FootnoteReference"/>
          <w:rFonts w:asciiTheme="majorHAnsi" w:hAnsiTheme="majorHAnsi"/>
          <w:sz w:val="20"/>
          <w:szCs w:val="20"/>
          <w:lang w:val="es-CO"/>
        </w:rPr>
        <w:footnoteReference w:id="51"/>
      </w:r>
      <w:r w:rsidR="00107E15" w:rsidRPr="00A321D3">
        <w:rPr>
          <w:rFonts w:asciiTheme="majorHAnsi" w:hAnsiTheme="majorHAnsi"/>
          <w:sz w:val="20"/>
          <w:szCs w:val="20"/>
          <w:lang w:val="es-CO"/>
        </w:rPr>
        <w:t xml:space="preserve">. </w:t>
      </w:r>
    </w:p>
    <w:p w14:paraId="53D3B11B" w14:textId="77777777" w:rsidR="00A65F4D" w:rsidRDefault="00A65F4D"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7B3E284E" w14:textId="77777777" w:rsidR="008938E1" w:rsidRPr="008938E1"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11 de junio de 1999 el Fiscal Superior acusó a la presunta víctima y solicitó que se le impusieran 10 años de pena privativa de la libertad</w:t>
      </w:r>
      <w:r w:rsidRPr="00A321D3">
        <w:rPr>
          <w:rStyle w:val="FootnoteReference"/>
          <w:rFonts w:asciiTheme="majorHAnsi" w:hAnsiTheme="majorHAnsi"/>
          <w:sz w:val="20"/>
          <w:szCs w:val="20"/>
          <w:lang w:val="es-CO"/>
        </w:rPr>
        <w:footnoteReference w:id="52"/>
      </w:r>
      <w:r w:rsidRPr="00A65F4D">
        <w:rPr>
          <w:rFonts w:asciiTheme="majorHAnsi" w:hAnsiTheme="majorHAnsi"/>
          <w:sz w:val="20"/>
          <w:szCs w:val="20"/>
          <w:lang w:val="es-CO"/>
        </w:rPr>
        <w:t>.</w:t>
      </w:r>
    </w:p>
    <w:p w14:paraId="1A9D2DD3" w14:textId="77777777" w:rsidR="008938E1" w:rsidRP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1AF3CA4D" w14:textId="77777777" w:rsidR="00B31F88" w:rsidRPr="00A321D3" w:rsidRDefault="00B31F88" w:rsidP="00975184">
      <w:pPr>
        <w:pStyle w:val="Heading3"/>
        <w:keepLines w:val="0"/>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before="0"/>
        <w:ind w:left="720" w:firstLine="0"/>
        <w:rPr>
          <w:rFonts w:eastAsia="Times New Roman" w:cs="Arial"/>
          <w:color w:val="auto"/>
          <w:sz w:val="20"/>
          <w:szCs w:val="20"/>
          <w:bdr w:val="none" w:sz="0" w:space="0" w:color="auto"/>
          <w:lang w:val="es-VE"/>
        </w:rPr>
      </w:pPr>
      <w:bookmarkStart w:id="28" w:name="_Toc514247641"/>
      <w:r w:rsidRPr="00A321D3">
        <w:rPr>
          <w:rFonts w:eastAsia="Times New Roman" w:cs="Arial"/>
          <w:color w:val="auto"/>
          <w:sz w:val="20"/>
          <w:szCs w:val="20"/>
          <w:bdr w:val="none" w:sz="0" w:space="0" w:color="auto"/>
          <w:lang w:val="es-VE"/>
        </w:rPr>
        <w:t>Primera Sentencia</w:t>
      </w:r>
      <w:bookmarkEnd w:id="28"/>
      <w:r w:rsidRPr="00A321D3">
        <w:rPr>
          <w:rFonts w:eastAsia="Times New Roman" w:cs="Arial"/>
          <w:color w:val="auto"/>
          <w:sz w:val="20"/>
          <w:szCs w:val="20"/>
          <w:bdr w:val="none" w:sz="0" w:space="0" w:color="auto"/>
          <w:lang w:val="es-VE"/>
        </w:rPr>
        <w:t xml:space="preserve"> </w:t>
      </w:r>
    </w:p>
    <w:p w14:paraId="15A4ACDD" w14:textId="77777777" w:rsid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6988594C" w14:textId="77777777" w:rsidR="008938E1"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24 de septiembre de 1999 la Corte Superior de Justicia de Huánuco-Pasco emitió sentencia absolviendo al señor Cordero Bernal por el delito de encubrimiento personal y condenándolo por el delito de prevaricato a cuatro años de pena privativa de la libertad</w:t>
      </w:r>
      <w:r w:rsidRPr="00A321D3">
        <w:rPr>
          <w:rStyle w:val="FootnoteReference"/>
          <w:rFonts w:asciiTheme="majorHAnsi" w:hAnsiTheme="majorHAnsi"/>
          <w:sz w:val="20"/>
          <w:szCs w:val="20"/>
          <w:lang w:val="es-CO"/>
        </w:rPr>
        <w:footnoteReference w:id="53"/>
      </w:r>
      <w:r w:rsidRPr="00A321D3">
        <w:rPr>
          <w:rFonts w:asciiTheme="majorHAnsi" w:hAnsiTheme="majorHAnsi"/>
          <w:sz w:val="20"/>
          <w:szCs w:val="20"/>
          <w:lang w:val="es-CO"/>
        </w:rPr>
        <w:t>.</w:t>
      </w:r>
      <w:r w:rsidR="00390C51" w:rsidRPr="00A321D3">
        <w:rPr>
          <w:rFonts w:asciiTheme="majorHAnsi" w:hAnsiTheme="majorHAnsi"/>
          <w:sz w:val="20"/>
          <w:szCs w:val="20"/>
          <w:lang w:val="es-CO"/>
        </w:rPr>
        <w:t xml:space="preserve"> En particular respecto del delito de prevaricato, el tribunal consideró que:</w:t>
      </w:r>
    </w:p>
    <w:p w14:paraId="2ED6AF99" w14:textId="77777777" w:rsid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rFonts w:asciiTheme="majorHAnsi" w:hAnsiTheme="majorHAnsi"/>
          <w:sz w:val="20"/>
          <w:szCs w:val="20"/>
          <w:lang w:val="es-CO"/>
        </w:rPr>
      </w:pPr>
    </w:p>
    <w:p w14:paraId="7D1B4523" w14:textId="3AEC55D9" w:rsidR="00390C51" w:rsidRPr="008938E1" w:rsidRDefault="00932942"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8938E1">
        <w:rPr>
          <w:rFonts w:asciiTheme="majorHAnsi" w:hAnsiTheme="majorHAnsi"/>
          <w:sz w:val="20"/>
          <w:szCs w:val="20"/>
          <w:lang w:val="es-CO"/>
        </w:rPr>
        <w:t>La conducta del ex Juez (…) se encuentra enmarcada dentro de dicho tipo penal por cuanto en el proceso (…)</w:t>
      </w:r>
      <w:r w:rsidR="00051110">
        <w:rPr>
          <w:rFonts w:asciiTheme="majorHAnsi" w:hAnsiTheme="majorHAnsi"/>
          <w:sz w:val="20"/>
          <w:szCs w:val="20"/>
          <w:lang w:val="es-CO"/>
        </w:rPr>
        <w:t xml:space="preserve"> </w:t>
      </w:r>
      <w:r w:rsidRPr="008938E1">
        <w:rPr>
          <w:rFonts w:asciiTheme="majorHAnsi" w:hAnsiTheme="majorHAnsi"/>
          <w:sz w:val="20"/>
          <w:szCs w:val="20"/>
          <w:lang w:val="es-CO"/>
        </w:rPr>
        <w:t>seguido por el delito de tráfico ilícito de drogas, en agravio del Estado, pese a existir indicios suficientes que apuntaban a la responsabilidad de los procesados les concedió liber</w:t>
      </w:r>
      <w:r w:rsidR="00830B9B" w:rsidRPr="008938E1">
        <w:rPr>
          <w:rFonts w:asciiTheme="majorHAnsi" w:hAnsiTheme="majorHAnsi"/>
          <w:sz w:val="20"/>
          <w:szCs w:val="20"/>
          <w:lang w:val="es-CO"/>
        </w:rPr>
        <w:t>t</w:t>
      </w:r>
      <w:r w:rsidRPr="008938E1">
        <w:rPr>
          <w:rFonts w:asciiTheme="majorHAnsi" w:hAnsiTheme="majorHAnsi"/>
          <w:sz w:val="20"/>
          <w:szCs w:val="20"/>
          <w:lang w:val="es-CO"/>
        </w:rPr>
        <w:t>ad incondicional (…) con argumentos totalmente deleznables (…)</w:t>
      </w:r>
      <w:r w:rsidRPr="00A321D3">
        <w:rPr>
          <w:rStyle w:val="FootnoteReference"/>
          <w:rFonts w:asciiTheme="majorHAnsi" w:hAnsiTheme="majorHAnsi"/>
          <w:sz w:val="20"/>
          <w:szCs w:val="20"/>
          <w:lang w:val="es-CO"/>
        </w:rPr>
        <w:footnoteReference w:id="54"/>
      </w:r>
      <w:r w:rsidRPr="008938E1">
        <w:rPr>
          <w:rFonts w:asciiTheme="majorHAnsi" w:hAnsiTheme="majorHAnsi"/>
          <w:sz w:val="20"/>
          <w:szCs w:val="20"/>
          <w:lang w:val="es-CO"/>
        </w:rPr>
        <w:t xml:space="preserve">. </w:t>
      </w:r>
    </w:p>
    <w:p w14:paraId="1A3857A3" w14:textId="77777777" w:rsid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7E86CEDE" w14:textId="77777777" w:rsidR="008938E1"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La anterior decisión fue apelada por la presunta víctima y por la Fiscalía</w:t>
      </w:r>
      <w:r w:rsidRPr="00A321D3">
        <w:rPr>
          <w:rStyle w:val="FootnoteReference"/>
          <w:rFonts w:asciiTheme="majorHAnsi" w:hAnsiTheme="majorHAnsi"/>
          <w:sz w:val="20"/>
          <w:szCs w:val="20"/>
          <w:lang w:val="es-CO"/>
        </w:rPr>
        <w:footnoteReference w:id="55"/>
      </w:r>
      <w:r w:rsidRPr="00A321D3">
        <w:rPr>
          <w:rFonts w:asciiTheme="majorHAnsi" w:hAnsiTheme="majorHAnsi"/>
          <w:sz w:val="20"/>
          <w:szCs w:val="20"/>
          <w:lang w:val="es-CO"/>
        </w:rPr>
        <w:t>. Asimismo, la Procuraduría Pública interpuso recurso de nulidad</w:t>
      </w:r>
      <w:r w:rsidRPr="00A321D3">
        <w:rPr>
          <w:rStyle w:val="FootnoteReference"/>
          <w:rFonts w:asciiTheme="majorHAnsi" w:hAnsiTheme="majorHAnsi"/>
          <w:sz w:val="20"/>
          <w:szCs w:val="20"/>
          <w:lang w:val="es-CO"/>
        </w:rPr>
        <w:footnoteReference w:id="56"/>
      </w:r>
      <w:r w:rsidRPr="00A321D3">
        <w:rPr>
          <w:rFonts w:asciiTheme="majorHAnsi" w:hAnsiTheme="majorHAnsi"/>
          <w:sz w:val="20"/>
          <w:szCs w:val="20"/>
          <w:lang w:val="es-CO"/>
        </w:rPr>
        <w:t xml:space="preserve">. </w:t>
      </w:r>
    </w:p>
    <w:p w14:paraId="14BB25DE" w14:textId="77777777" w:rsid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2422DC7C" w14:textId="77777777" w:rsidR="001050CB"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687146CE" w14:textId="77777777" w:rsidR="001050CB"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5CAA21B5" w14:textId="5B12F5D7" w:rsidR="00C456B6"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8938E1">
        <w:rPr>
          <w:rFonts w:asciiTheme="majorHAnsi" w:hAnsiTheme="majorHAnsi"/>
          <w:sz w:val="20"/>
          <w:szCs w:val="20"/>
          <w:lang w:val="es-CO"/>
        </w:rPr>
        <w:t>El 15 de diciembre de 1999 en segunda instancia se declaró nula la referida sentencia y se ordenó emitir nueva sentencia sobre el fondo de la materia, por considerar que no se efectuó un análisis de todo el conjunto probatorio obrante en el expediente</w:t>
      </w:r>
      <w:r w:rsidR="0096697A" w:rsidRPr="008938E1">
        <w:rPr>
          <w:rFonts w:asciiTheme="majorHAnsi" w:hAnsiTheme="majorHAnsi"/>
          <w:sz w:val="20"/>
          <w:szCs w:val="20"/>
          <w:lang w:val="es-CO"/>
        </w:rPr>
        <w:t xml:space="preserve"> por lo que declaró</w:t>
      </w:r>
      <w:r w:rsidR="004304A9" w:rsidRPr="008938E1">
        <w:rPr>
          <w:rFonts w:asciiTheme="majorHAnsi" w:hAnsiTheme="majorHAnsi"/>
          <w:sz w:val="20"/>
          <w:szCs w:val="20"/>
          <w:lang w:val="es-CO"/>
        </w:rPr>
        <w:t xml:space="preserve"> nula la sentencia “en cuanto falla absolviendo a Héctor Fidel Cordero Bernal de la acusación fiscal que le resulta por el delito de Encubrimiento Personal en agravio del Estado”</w:t>
      </w:r>
      <w:r w:rsidRPr="00A321D3">
        <w:rPr>
          <w:rStyle w:val="FootnoteReference"/>
          <w:rFonts w:asciiTheme="majorHAnsi" w:hAnsiTheme="majorHAnsi"/>
          <w:sz w:val="20"/>
          <w:szCs w:val="20"/>
          <w:lang w:val="es-CO"/>
        </w:rPr>
        <w:footnoteReference w:id="57"/>
      </w:r>
      <w:r w:rsidR="00237839" w:rsidRPr="008938E1">
        <w:rPr>
          <w:rFonts w:asciiTheme="majorHAnsi" w:hAnsiTheme="majorHAnsi"/>
          <w:sz w:val="20"/>
          <w:szCs w:val="20"/>
          <w:lang w:val="es-CO"/>
        </w:rPr>
        <w:t>.</w:t>
      </w:r>
    </w:p>
    <w:p w14:paraId="016E0DB4" w14:textId="77777777" w:rsidR="00051110" w:rsidRPr="00051110" w:rsidRDefault="00051110"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rFonts w:asciiTheme="majorHAnsi" w:hAnsiTheme="majorHAnsi"/>
          <w:sz w:val="20"/>
          <w:szCs w:val="20"/>
          <w:lang w:val="es-CO"/>
        </w:rPr>
      </w:pPr>
    </w:p>
    <w:p w14:paraId="05DBF373" w14:textId="77777777" w:rsidR="00B31F88" w:rsidRPr="00A321D3" w:rsidRDefault="00B31F88" w:rsidP="00975184">
      <w:pPr>
        <w:pStyle w:val="Heading3"/>
        <w:keepLines w:val="0"/>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before="0"/>
        <w:ind w:left="720" w:firstLine="0"/>
        <w:rPr>
          <w:rFonts w:eastAsia="Times New Roman" w:cs="Arial"/>
          <w:color w:val="auto"/>
          <w:sz w:val="20"/>
          <w:szCs w:val="20"/>
          <w:bdr w:val="none" w:sz="0" w:space="0" w:color="auto"/>
          <w:lang w:val="es-VE"/>
        </w:rPr>
      </w:pPr>
      <w:bookmarkStart w:id="29" w:name="_Toc514247642"/>
      <w:r w:rsidRPr="00A321D3">
        <w:rPr>
          <w:rFonts w:eastAsia="Times New Roman" w:cs="Arial"/>
          <w:color w:val="auto"/>
          <w:sz w:val="20"/>
          <w:szCs w:val="20"/>
          <w:bdr w:val="none" w:sz="0" w:space="0" w:color="auto"/>
          <w:lang w:val="es-VE"/>
        </w:rPr>
        <w:t>Segunda Sentencia</w:t>
      </w:r>
      <w:bookmarkEnd w:id="29"/>
      <w:r w:rsidRPr="00A321D3">
        <w:rPr>
          <w:rFonts w:eastAsia="Times New Roman" w:cs="Arial"/>
          <w:color w:val="auto"/>
          <w:sz w:val="20"/>
          <w:szCs w:val="20"/>
          <w:bdr w:val="none" w:sz="0" w:space="0" w:color="auto"/>
          <w:lang w:val="es-VE"/>
        </w:rPr>
        <w:t xml:space="preserve"> </w:t>
      </w:r>
    </w:p>
    <w:p w14:paraId="62173C52" w14:textId="77777777" w:rsid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307202D0" w14:textId="77777777" w:rsidR="008938E1"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 xml:space="preserve">El 21 de enero del 2000 la Corte Superior de Justicia de Huánuco-Pasco emitió nueva sentencia absolviendo a la presunta víctima por el delito de encubrimiento personal y condenándolo por el delito de prevaricato, </w:t>
      </w:r>
      <w:r w:rsidR="00C1021C" w:rsidRPr="00A321D3">
        <w:rPr>
          <w:rFonts w:asciiTheme="majorHAnsi" w:hAnsiTheme="majorHAnsi"/>
          <w:sz w:val="20"/>
          <w:szCs w:val="20"/>
          <w:lang w:val="es-CO"/>
        </w:rPr>
        <w:t>luego de enlistar y realizar un análisis</w:t>
      </w:r>
      <w:r w:rsidRPr="00A321D3">
        <w:rPr>
          <w:rFonts w:asciiTheme="majorHAnsi" w:hAnsiTheme="majorHAnsi"/>
          <w:sz w:val="20"/>
          <w:szCs w:val="20"/>
          <w:lang w:val="es-CO"/>
        </w:rPr>
        <w:t xml:space="preserve"> del material probatorio</w:t>
      </w:r>
      <w:r w:rsidRPr="00A321D3">
        <w:rPr>
          <w:rFonts w:asciiTheme="majorHAnsi" w:hAnsiTheme="majorHAnsi"/>
          <w:sz w:val="20"/>
          <w:szCs w:val="20"/>
          <w:vertAlign w:val="superscript"/>
        </w:rPr>
        <w:footnoteReference w:id="58"/>
      </w:r>
      <w:r w:rsidR="00B31F88" w:rsidRPr="00A321D3">
        <w:rPr>
          <w:rFonts w:asciiTheme="majorHAnsi" w:hAnsiTheme="majorHAnsi"/>
          <w:sz w:val="20"/>
          <w:szCs w:val="20"/>
          <w:lang w:val="es-CO"/>
        </w:rPr>
        <w:t>.</w:t>
      </w:r>
    </w:p>
    <w:p w14:paraId="20E2A40E" w14:textId="77777777" w:rsid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31BC734C" w14:textId="77777777" w:rsidR="00C1021C"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8938E1">
        <w:rPr>
          <w:rFonts w:asciiTheme="majorHAnsi" w:hAnsiTheme="majorHAnsi"/>
          <w:sz w:val="20"/>
          <w:szCs w:val="20"/>
          <w:lang w:val="es-CO"/>
        </w:rPr>
        <w:t>Nuevamente la decisión fue apelada</w:t>
      </w:r>
      <w:r w:rsidRPr="00A321D3">
        <w:rPr>
          <w:rStyle w:val="FootnoteReference"/>
          <w:rFonts w:asciiTheme="majorHAnsi" w:hAnsiTheme="majorHAnsi"/>
          <w:sz w:val="20"/>
          <w:szCs w:val="20"/>
          <w:lang w:val="es-CO"/>
        </w:rPr>
        <w:footnoteReference w:id="59"/>
      </w:r>
      <w:r w:rsidRPr="008938E1">
        <w:rPr>
          <w:rFonts w:asciiTheme="majorHAnsi" w:hAnsiTheme="majorHAnsi"/>
          <w:sz w:val="20"/>
          <w:szCs w:val="20"/>
          <w:lang w:val="es-CO"/>
        </w:rPr>
        <w:t>. El 31 de marzo del 2000 en segunda instancia se declaró nula la referida sentencia y se ordenó emitir nueva sentencia</w:t>
      </w:r>
      <w:r w:rsidR="00784139" w:rsidRPr="008938E1">
        <w:rPr>
          <w:rFonts w:asciiTheme="majorHAnsi" w:hAnsiTheme="majorHAnsi"/>
          <w:sz w:val="20"/>
          <w:szCs w:val="20"/>
          <w:lang w:val="es-CO"/>
        </w:rPr>
        <w:t xml:space="preserve"> por estimar que “no se ha realizado un exhaustivo análisis de las diligencias actuadas en las mismos (sic), más aún teniendo en consideración que los cargos imputados derivan de un proceso por Tráfico Ilícito de Drogas que por su gravedad requiere un mejor estudio de autos”</w:t>
      </w:r>
      <w:r w:rsidRPr="00A321D3">
        <w:rPr>
          <w:rStyle w:val="FootnoteReference"/>
          <w:rFonts w:asciiTheme="majorHAnsi" w:hAnsiTheme="majorHAnsi"/>
          <w:sz w:val="20"/>
          <w:szCs w:val="20"/>
          <w:lang w:val="es-CO"/>
        </w:rPr>
        <w:footnoteReference w:id="60"/>
      </w:r>
      <w:r w:rsidRPr="008938E1">
        <w:rPr>
          <w:rFonts w:asciiTheme="majorHAnsi" w:hAnsiTheme="majorHAnsi"/>
          <w:sz w:val="20"/>
          <w:szCs w:val="20"/>
          <w:lang w:val="es-CO"/>
        </w:rPr>
        <w:t>.</w:t>
      </w:r>
    </w:p>
    <w:p w14:paraId="45146DD3" w14:textId="77777777" w:rsidR="00C364C3" w:rsidRPr="008938E1" w:rsidRDefault="00C364C3" w:rsidP="00C364C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p>
    <w:p w14:paraId="259FE5A8" w14:textId="77777777" w:rsidR="00C1021C" w:rsidRPr="00A321D3" w:rsidRDefault="00C1021C" w:rsidP="00975184">
      <w:pPr>
        <w:pStyle w:val="Heading3"/>
        <w:keepLines w:val="0"/>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440"/>
        </w:tabs>
        <w:spacing w:before="0"/>
        <w:ind w:left="720" w:firstLine="0"/>
        <w:jc w:val="both"/>
        <w:rPr>
          <w:sz w:val="20"/>
          <w:szCs w:val="20"/>
          <w:lang w:val="es-CO"/>
        </w:rPr>
      </w:pPr>
      <w:bookmarkStart w:id="30" w:name="_Toc514247643"/>
      <w:r w:rsidRPr="00A321D3">
        <w:rPr>
          <w:rFonts w:eastAsia="Times New Roman" w:cs="Arial"/>
          <w:color w:val="auto"/>
          <w:sz w:val="20"/>
          <w:szCs w:val="20"/>
          <w:bdr w:val="none" w:sz="0" w:space="0" w:color="auto"/>
          <w:lang w:val="es-VE"/>
        </w:rPr>
        <w:t>Tercera Sentencia</w:t>
      </w:r>
      <w:bookmarkEnd w:id="30"/>
      <w:r w:rsidRPr="00A321D3">
        <w:rPr>
          <w:rFonts w:eastAsia="Times New Roman" w:cs="Arial"/>
          <w:color w:val="auto"/>
          <w:sz w:val="20"/>
          <w:szCs w:val="20"/>
          <w:bdr w:val="none" w:sz="0" w:space="0" w:color="auto"/>
          <w:lang w:val="es-VE"/>
        </w:rPr>
        <w:t xml:space="preserve"> </w:t>
      </w:r>
    </w:p>
    <w:p w14:paraId="023A169B" w14:textId="77777777" w:rsid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0981F11C" w14:textId="77777777" w:rsidR="008938E1"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19 de julio del 2000 la Corte Superior de Justicia de Huánuco-Pasco emitió nueva sentencia absolviendo a la presunta víctima por el delito de encubrimiento personal y condenándolo por el delito de prevaricato</w:t>
      </w:r>
      <w:r w:rsidR="0068220E" w:rsidRPr="00A321D3">
        <w:rPr>
          <w:rFonts w:asciiTheme="majorHAnsi" w:hAnsiTheme="majorHAnsi"/>
          <w:sz w:val="20"/>
          <w:szCs w:val="20"/>
          <w:lang w:val="es-CO"/>
        </w:rPr>
        <w:t xml:space="preserve"> a tres años de pena privativa de libertad por los mismos fundamentos indicados en los párrafos anteriores</w:t>
      </w:r>
      <w:r w:rsidRPr="00A321D3">
        <w:rPr>
          <w:rStyle w:val="FootnoteReference"/>
          <w:rFonts w:asciiTheme="majorHAnsi" w:hAnsiTheme="majorHAnsi"/>
          <w:sz w:val="20"/>
          <w:szCs w:val="20"/>
          <w:lang w:val="es-CO"/>
        </w:rPr>
        <w:footnoteReference w:id="61"/>
      </w:r>
      <w:r w:rsidRPr="00A321D3">
        <w:rPr>
          <w:rFonts w:asciiTheme="majorHAnsi" w:hAnsiTheme="majorHAnsi"/>
          <w:sz w:val="20"/>
          <w:szCs w:val="20"/>
          <w:lang w:val="es-CO"/>
        </w:rPr>
        <w:t>.</w:t>
      </w:r>
    </w:p>
    <w:p w14:paraId="590B6683" w14:textId="77777777" w:rsid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256887EC" w14:textId="77777777" w:rsidR="00B72BCF"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8938E1">
        <w:rPr>
          <w:rFonts w:asciiTheme="majorHAnsi" w:hAnsiTheme="majorHAnsi"/>
          <w:sz w:val="20"/>
          <w:szCs w:val="20"/>
          <w:lang w:val="es-CO"/>
        </w:rPr>
        <w:t xml:space="preserve"> </w:t>
      </w:r>
      <w:r w:rsidR="00EC10B6" w:rsidRPr="008938E1">
        <w:rPr>
          <w:rFonts w:asciiTheme="majorHAnsi" w:hAnsiTheme="majorHAnsi"/>
          <w:sz w:val="20"/>
          <w:szCs w:val="20"/>
          <w:lang w:val="es-CO"/>
        </w:rPr>
        <w:t>L</w:t>
      </w:r>
      <w:r w:rsidRPr="008938E1">
        <w:rPr>
          <w:rFonts w:asciiTheme="majorHAnsi" w:hAnsiTheme="majorHAnsi"/>
          <w:sz w:val="20"/>
          <w:szCs w:val="20"/>
          <w:lang w:val="es-CO"/>
        </w:rPr>
        <w:t>a decisión</w:t>
      </w:r>
      <w:r w:rsidR="00EC10B6" w:rsidRPr="008938E1">
        <w:rPr>
          <w:rFonts w:asciiTheme="majorHAnsi" w:hAnsiTheme="majorHAnsi"/>
          <w:sz w:val="20"/>
          <w:szCs w:val="20"/>
          <w:lang w:val="es-CO"/>
        </w:rPr>
        <w:t xml:space="preserve"> anterior</w:t>
      </w:r>
      <w:r w:rsidRPr="008938E1">
        <w:rPr>
          <w:rFonts w:asciiTheme="majorHAnsi" w:hAnsiTheme="majorHAnsi"/>
          <w:sz w:val="20"/>
          <w:szCs w:val="20"/>
          <w:lang w:val="es-CO"/>
        </w:rPr>
        <w:t xml:space="preserve"> fue apelada</w:t>
      </w:r>
      <w:r w:rsidRPr="00A321D3">
        <w:rPr>
          <w:rStyle w:val="FootnoteReference"/>
          <w:rFonts w:asciiTheme="majorHAnsi" w:hAnsiTheme="majorHAnsi"/>
          <w:sz w:val="20"/>
          <w:szCs w:val="20"/>
          <w:lang w:val="es-CO"/>
        </w:rPr>
        <w:footnoteReference w:id="62"/>
      </w:r>
      <w:r w:rsidRPr="008938E1">
        <w:rPr>
          <w:rFonts w:asciiTheme="majorHAnsi" w:hAnsiTheme="majorHAnsi"/>
          <w:sz w:val="20"/>
          <w:szCs w:val="20"/>
          <w:lang w:val="es-CO"/>
        </w:rPr>
        <w:t>. El 26 de septiembre del mismo año, en segunda instancia se declaró nula la referida sentencia y se ordenó emitir nueva sentencia sobre el fondo</w:t>
      </w:r>
      <w:r w:rsidR="00281002" w:rsidRPr="008938E1">
        <w:rPr>
          <w:rFonts w:asciiTheme="majorHAnsi" w:hAnsiTheme="majorHAnsi"/>
          <w:sz w:val="20"/>
          <w:szCs w:val="20"/>
          <w:lang w:val="es-CO"/>
        </w:rPr>
        <w:t xml:space="preserve"> por considerar que “del texto de la sentencia, se advierte de sus considerandos, que la Magistrada menciona que no es aplicable al Juzgador el artículo cuatrocientos cuatro del Código Penal en su última parte, quien cumplía una función netamente jurisdiccional, lo cual en todo caso, debió de fundamentar con las razones legales o de derecho en que se apoya (…)”</w:t>
      </w:r>
      <w:r w:rsidRPr="00A321D3">
        <w:rPr>
          <w:rStyle w:val="FootnoteReference"/>
          <w:rFonts w:asciiTheme="majorHAnsi" w:hAnsiTheme="majorHAnsi"/>
          <w:sz w:val="20"/>
          <w:szCs w:val="20"/>
          <w:lang w:val="es-CO"/>
        </w:rPr>
        <w:footnoteReference w:id="63"/>
      </w:r>
      <w:r w:rsidRPr="008938E1">
        <w:rPr>
          <w:rFonts w:asciiTheme="majorHAnsi" w:hAnsiTheme="majorHAnsi"/>
          <w:sz w:val="20"/>
          <w:szCs w:val="20"/>
          <w:lang w:val="es-CO"/>
        </w:rPr>
        <w:t>.</w:t>
      </w:r>
      <w:r w:rsidR="00281002" w:rsidRPr="008938E1">
        <w:rPr>
          <w:rFonts w:asciiTheme="majorHAnsi" w:hAnsiTheme="majorHAnsi"/>
          <w:sz w:val="20"/>
          <w:szCs w:val="20"/>
          <w:lang w:val="es-CO"/>
        </w:rPr>
        <w:t xml:space="preserve"> Asimismo indicó que “debe tenerse en cuenta la proporcionalidad de la pena con la magnitud o gravedad del hecho punible cometido”</w:t>
      </w:r>
      <w:r w:rsidR="00281002" w:rsidRPr="008938E1">
        <w:rPr>
          <w:rStyle w:val="FootnoteReference"/>
          <w:rFonts w:asciiTheme="majorHAnsi" w:hAnsiTheme="majorHAnsi"/>
          <w:sz w:val="20"/>
          <w:szCs w:val="20"/>
          <w:lang w:val="es-CO"/>
        </w:rPr>
        <w:t xml:space="preserve"> </w:t>
      </w:r>
      <w:r w:rsidR="00281002" w:rsidRPr="00A321D3">
        <w:rPr>
          <w:rStyle w:val="FootnoteReference"/>
          <w:rFonts w:asciiTheme="majorHAnsi" w:hAnsiTheme="majorHAnsi"/>
          <w:sz w:val="20"/>
          <w:szCs w:val="20"/>
          <w:lang w:val="es-CO"/>
        </w:rPr>
        <w:footnoteReference w:id="64"/>
      </w:r>
      <w:r w:rsidR="00281002" w:rsidRPr="008938E1">
        <w:rPr>
          <w:rFonts w:asciiTheme="majorHAnsi" w:hAnsiTheme="majorHAnsi"/>
          <w:sz w:val="20"/>
          <w:szCs w:val="20"/>
          <w:lang w:val="es-CO"/>
        </w:rPr>
        <w:t xml:space="preserve">. </w:t>
      </w:r>
    </w:p>
    <w:p w14:paraId="4E47FF8A" w14:textId="77777777" w:rsidR="00C364C3" w:rsidRPr="008938E1" w:rsidRDefault="00C364C3" w:rsidP="00C364C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p>
    <w:p w14:paraId="36333935" w14:textId="77777777" w:rsidR="009805DC" w:rsidRPr="00A321D3" w:rsidRDefault="009805DC" w:rsidP="00975184">
      <w:pPr>
        <w:pStyle w:val="Heading3"/>
        <w:keepLines w:val="0"/>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720"/>
          <w:tab w:val="left" w:pos="1440"/>
        </w:tabs>
        <w:spacing w:before="0"/>
        <w:ind w:left="720" w:firstLine="0"/>
        <w:jc w:val="both"/>
        <w:rPr>
          <w:sz w:val="20"/>
          <w:szCs w:val="20"/>
          <w:lang w:val="es-CO"/>
        </w:rPr>
      </w:pPr>
      <w:bookmarkStart w:id="31" w:name="_Toc514247644"/>
      <w:r w:rsidRPr="00A321D3">
        <w:rPr>
          <w:rFonts w:eastAsia="Times New Roman" w:cs="Arial"/>
          <w:color w:val="auto"/>
          <w:sz w:val="20"/>
          <w:szCs w:val="20"/>
          <w:bdr w:val="none" w:sz="0" w:space="0" w:color="auto"/>
          <w:lang w:val="es-VE"/>
        </w:rPr>
        <w:t>Cuarta Sentencia</w:t>
      </w:r>
      <w:bookmarkEnd w:id="31"/>
      <w:r w:rsidRPr="00A321D3">
        <w:rPr>
          <w:rFonts w:eastAsia="Times New Roman" w:cs="Arial"/>
          <w:color w:val="auto"/>
          <w:sz w:val="20"/>
          <w:szCs w:val="20"/>
          <w:bdr w:val="none" w:sz="0" w:space="0" w:color="auto"/>
          <w:lang w:val="es-VE"/>
        </w:rPr>
        <w:t xml:space="preserve"> </w:t>
      </w:r>
    </w:p>
    <w:p w14:paraId="6626833D" w14:textId="77777777" w:rsidR="008938E1" w:rsidRP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VE"/>
        </w:rPr>
      </w:pPr>
    </w:p>
    <w:p w14:paraId="6E85A4F5" w14:textId="77777777" w:rsidR="008938E1" w:rsidRPr="008938E1"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A321D3">
        <w:rPr>
          <w:rFonts w:asciiTheme="majorHAnsi" w:hAnsiTheme="majorHAnsi"/>
          <w:sz w:val="20"/>
          <w:szCs w:val="20"/>
          <w:lang w:val="es-CO"/>
        </w:rPr>
        <w:t>El 21 de junio de 2005 la Corte Superior de Justicia de Huánuco-Pasco profirió sentencia absolviendo a la presunta víctima de ambos delitos y ordenó que se anularan sus antecedentes penales y policiales</w:t>
      </w:r>
      <w:r w:rsidRPr="00A321D3">
        <w:rPr>
          <w:rStyle w:val="FootnoteReference"/>
          <w:rFonts w:asciiTheme="majorHAnsi" w:hAnsiTheme="majorHAnsi"/>
          <w:sz w:val="20"/>
          <w:szCs w:val="20"/>
          <w:lang w:val="es-CO"/>
        </w:rPr>
        <w:footnoteReference w:id="65"/>
      </w:r>
      <w:r w:rsidRPr="00A321D3">
        <w:rPr>
          <w:rFonts w:asciiTheme="majorHAnsi" w:hAnsiTheme="majorHAnsi"/>
          <w:sz w:val="20"/>
          <w:szCs w:val="20"/>
          <w:lang w:val="es-CO"/>
        </w:rPr>
        <w:t>. Estimó que el señor Cordero Bernal actuó conforme a su criterio de conciencia apreciando los hechos del expediente judicial y que un magis</w:t>
      </w:r>
      <w:r w:rsidR="00454695" w:rsidRPr="00A321D3">
        <w:rPr>
          <w:rFonts w:asciiTheme="majorHAnsi" w:hAnsiTheme="majorHAnsi"/>
          <w:sz w:val="20"/>
          <w:szCs w:val="20"/>
          <w:lang w:val="es-CO"/>
        </w:rPr>
        <w:t>trado tiene plena independencia</w:t>
      </w:r>
      <w:r w:rsidRPr="00A321D3">
        <w:rPr>
          <w:rFonts w:asciiTheme="majorHAnsi" w:hAnsiTheme="majorHAnsi"/>
          <w:sz w:val="20"/>
          <w:szCs w:val="20"/>
          <w:lang w:val="es-CO"/>
        </w:rPr>
        <w:t xml:space="preserve"> cuando ejercita la función jurisdiccional</w:t>
      </w:r>
      <w:r w:rsidRPr="00A321D3">
        <w:rPr>
          <w:rStyle w:val="FootnoteReference"/>
          <w:rFonts w:asciiTheme="majorHAnsi" w:hAnsiTheme="majorHAnsi"/>
          <w:sz w:val="20"/>
          <w:szCs w:val="20"/>
          <w:lang w:val="es-CO"/>
        </w:rPr>
        <w:footnoteReference w:id="66"/>
      </w:r>
      <w:r w:rsidRPr="00A321D3">
        <w:rPr>
          <w:rFonts w:asciiTheme="majorHAnsi" w:hAnsiTheme="majorHAnsi"/>
          <w:sz w:val="20"/>
          <w:szCs w:val="20"/>
          <w:lang w:val="es-CO"/>
        </w:rPr>
        <w:t>. Asimismo, indicó que no se cumplieron los requisitos exigidos por los tipos penales para determinar la responsabilidad de la presunta víctima</w:t>
      </w:r>
      <w:r w:rsidRPr="00A321D3">
        <w:rPr>
          <w:rStyle w:val="FootnoteReference"/>
          <w:rFonts w:asciiTheme="majorHAnsi" w:hAnsiTheme="majorHAnsi"/>
          <w:sz w:val="20"/>
          <w:szCs w:val="20"/>
          <w:lang w:val="es-CO"/>
        </w:rPr>
        <w:footnoteReference w:id="67"/>
      </w:r>
      <w:r w:rsidRPr="00A321D3">
        <w:rPr>
          <w:rFonts w:asciiTheme="majorHAnsi" w:hAnsiTheme="majorHAnsi"/>
          <w:sz w:val="20"/>
          <w:szCs w:val="20"/>
          <w:lang w:val="es-CO"/>
        </w:rPr>
        <w:t>.</w:t>
      </w:r>
    </w:p>
    <w:p w14:paraId="18163721" w14:textId="77777777" w:rsid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VE"/>
        </w:rPr>
      </w:pPr>
    </w:p>
    <w:p w14:paraId="274DA4A9" w14:textId="77777777" w:rsidR="008938E1" w:rsidRPr="008938E1"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8938E1">
        <w:rPr>
          <w:rFonts w:asciiTheme="majorHAnsi" w:hAnsiTheme="majorHAnsi"/>
          <w:sz w:val="20"/>
          <w:szCs w:val="20"/>
          <w:lang w:val="es-CO"/>
        </w:rPr>
        <w:t>La anterior decisión fue apelada por el Fiscal Superior el 12 de julio de 2005. Argumentó que la decisión debía declararse nula por considerar que la responsabilidad del acusado se encontraba acreditada</w:t>
      </w:r>
      <w:r w:rsidRPr="00A321D3">
        <w:rPr>
          <w:rStyle w:val="FootnoteReference"/>
          <w:rFonts w:asciiTheme="majorHAnsi" w:hAnsiTheme="majorHAnsi"/>
          <w:sz w:val="20"/>
          <w:szCs w:val="20"/>
          <w:lang w:val="es-CO"/>
        </w:rPr>
        <w:footnoteReference w:id="68"/>
      </w:r>
      <w:r w:rsidRPr="008938E1">
        <w:rPr>
          <w:rFonts w:asciiTheme="majorHAnsi" w:hAnsiTheme="majorHAnsi"/>
          <w:sz w:val="20"/>
          <w:szCs w:val="20"/>
          <w:lang w:val="es-CO"/>
        </w:rPr>
        <w:t>.</w:t>
      </w:r>
      <w:r w:rsidR="003B1C45" w:rsidRPr="008938E1">
        <w:rPr>
          <w:rFonts w:asciiTheme="majorHAnsi" w:hAnsiTheme="majorHAnsi"/>
          <w:sz w:val="20"/>
          <w:szCs w:val="20"/>
          <w:lang w:val="es-CO"/>
        </w:rPr>
        <w:t xml:space="preserve">  Indicó al respecto</w:t>
      </w:r>
      <w:r w:rsidR="00930569" w:rsidRPr="008938E1">
        <w:rPr>
          <w:rFonts w:asciiTheme="majorHAnsi" w:hAnsiTheme="majorHAnsi"/>
          <w:sz w:val="20"/>
          <w:szCs w:val="20"/>
          <w:lang w:val="es-CO"/>
        </w:rPr>
        <w:t>,</w:t>
      </w:r>
      <w:r w:rsidR="003B1C45" w:rsidRPr="008938E1">
        <w:rPr>
          <w:rFonts w:asciiTheme="majorHAnsi" w:hAnsiTheme="majorHAnsi"/>
          <w:sz w:val="20"/>
          <w:szCs w:val="20"/>
          <w:lang w:val="es-CO"/>
        </w:rPr>
        <w:t xml:space="preserve"> que </w:t>
      </w:r>
      <w:r w:rsidR="00930569" w:rsidRPr="008938E1">
        <w:rPr>
          <w:rFonts w:asciiTheme="majorHAnsi" w:hAnsiTheme="majorHAnsi"/>
          <w:sz w:val="20"/>
          <w:szCs w:val="20"/>
          <w:lang w:val="es-CO"/>
        </w:rPr>
        <w:t>la libertad incondicional solamente procede “cuando se ha acreditado fehacientemente la inocencia del procesado” que en el caso existían numerosos indicios relacionados con la responsabilidad</w:t>
      </w:r>
      <w:r w:rsidR="001414E3" w:rsidRPr="008938E1">
        <w:rPr>
          <w:rFonts w:asciiTheme="majorHAnsi" w:hAnsiTheme="majorHAnsi"/>
          <w:sz w:val="20"/>
          <w:szCs w:val="20"/>
          <w:lang w:val="es-CO"/>
        </w:rPr>
        <w:t xml:space="preserve"> de “los procesados colombianos, los mismos que ni siquiera fueron enervados durante el transcurso de la instrucción hasta la cuestionada resolución que fuera emitida por el procesado”</w:t>
      </w:r>
      <w:r w:rsidR="00930569" w:rsidRPr="008938E1">
        <w:rPr>
          <w:rStyle w:val="FootnoteReference"/>
          <w:rFonts w:asciiTheme="majorHAnsi" w:hAnsiTheme="majorHAnsi"/>
          <w:sz w:val="20"/>
          <w:szCs w:val="20"/>
          <w:lang w:val="es-CO"/>
        </w:rPr>
        <w:t xml:space="preserve"> </w:t>
      </w:r>
      <w:r w:rsidR="00930569" w:rsidRPr="00A321D3">
        <w:rPr>
          <w:rStyle w:val="FootnoteReference"/>
          <w:rFonts w:asciiTheme="majorHAnsi" w:hAnsiTheme="majorHAnsi"/>
          <w:sz w:val="20"/>
          <w:szCs w:val="20"/>
          <w:lang w:val="es-CO"/>
        </w:rPr>
        <w:footnoteReference w:id="69"/>
      </w:r>
      <w:r w:rsidR="00930569" w:rsidRPr="008938E1">
        <w:rPr>
          <w:rFonts w:asciiTheme="majorHAnsi" w:hAnsiTheme="majorHAnsi"/>
          <w:sz w:val="20"/>
          <w:szCs w:val="20"/>
          <w:lang w:val="es-CO"/>
        </w:rPr>
        <w:t xml:space="preserve">. </w:t>
      </w:r>
    </w:p>
    <w:p w14:paraId="68B2BFA8" w14:textId="77777777" w:rsidR="008938E1" w:rsidRDefault="008938E1" w:rsidP="00975184">
      <w:pPr>
        <w:pStyle w:val="ListParagraph"/>
        <w:rPr>
          <w:rFonts w:asciiTheme="majorHAnsi" w:hAnsiTheme="majorHAnsi"/>
          <w:sz w:val="20"/>
          <w:szCs w:val="20"/>
          <w:lang w:val="es-CO"/>
        </w:rPr>
      </w:pPr>
    </w:p>
    <w:p w14:paraId="2C6F8F30" w14:textId="77777777" w:rsidR="008938E1" w:rsidRPr="008938E1" w:rsidRDefault="001C286E"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VE"/>
        </w:rPr>
      </w:pPr>
      <w:r w:rsidRPr="008938E1">
        <w:rPr>
          <w:rFonts w:asciiTheme="majorHAnsi" w:hAnsiTheme="majorHAnsi"/>
          <w:sz w:val="20"/>
          <w:szCs w:val="20"/>
          <w:lang w:val="es-CO"/>
        </w:rPr>
        <w:t>El 22 de agosto de 2005 en segunda instancia se confirmó la decisión de 21 de junio de ese año</w:t>
      </w:r>
      <w:r w:rsidRPr="00A321D3">
        <w:rPr>
          <w:rStyle w:val="FootnoteReference"/>
          <w:rFonts w:asciiTheme="majorHAnsi" w:hAnsiTheme="majorHAnsi"/>
          <w:sz w:val="20"/>
          <w:szCs w:val="20"/>
          <w:lang w:val="es-CO"/>
        </w:rPr>
        <w:footnoteReference w:id="70"/>
      </w:r>
      <w:r w:rsidRPr="008938E1">
        <w:rPr>
          <w:rFonts w:asciiTheme="majorHAnsi" w:hAnsiTheme="majorHAnsi"/>
          <w:sz w:val="20"/>
          <w:szCs w:val="20"/>
          <w:lang w:val="es-CO"/>
        </w:rPr>
        <w:t>. Se consideró que la decisión de concesión de libertad incondicional fue un acto netamente jurisdiccional susceptible de ser revisado por autoridad superior como efectivamente ocurrió en dicho proceso, siendo así un ejercicio regular del derecho y de la función que como juez le correspondía realizar a la presunta víctima</w:t>
      </w:r>
      <w:r w:rsidRPr="00A321D3">
        <w:rPr>
          <w:rStyle w:val="FootnoteReference"/>
          <w:rFonts w:asciiTheme="majorHAnsi" w:hAnsiTheme="majorHAnsi"/>
          <w:sz w:val="20"/>
          <w:szCs w:val="20"/>
          <w:lang w:val="es-CO"/>
        </w:rPr>
        <w:footnoteReference w:id="71"/>
      </w:r>
      <w:r w:rsidRPr="008938E1">
        <w:rPr>
          <w:rFonts w:asciiTheme="majorHAnsi" w:hAnsiTheme="majorHAnsi"/>
          <w:sz w:val="20"/>
          <w:szCs w:val="20"/>
          <w:lang w:val="es-CO"/>
        </w:rPr>
        <w:t xml:space="preserve">. </w:t>
      </w:r>
      <w:r w:rsidR="00796F65" w:rsidRPr="008938E1">
        <w:rPr>
          <w:rFonts w:asciiTheme="majorHAnsi" w:hAnsiTheme="majorHAnsi"/>
          <w:sz w:val="20"/>
          <w:szCs w:val="20"/>
          <w:lang w:val="es-CO"/>
        </w:rPr>
        <w:t xml:space="preserve"> En dicha resolución se indica, entre otras cuestiones:</w:t>
      </w:r>
    </w:p>
    <w:p w14:paraId="4ED4E147" w14:textId="77777777" w:rsidR="008938E1" w:rsidRDefault="008938E1" w:rsidP="00975184">
      <w:pPr>
        <w:pStyle w:val="ListParagraph"/>
        <w:rPr>
          <w:rFonts w:asciiTheme="majorHAnsi" w:hAnsiTheme="majorHAnsi"/>
          <w:sz w:val="20"/>
          <w:szCs w:val="20"/>
          <w:lang w:val="es-CO"/>
        </w:rPr>
      </w:pPr>
    </w:p>
    <w:p w14:paraId="57D34D83" w14:textId="54E080C9" w:rsidR="00796F65" w:rsidRPr="008938E1" w:rsidRDefault="00796F65"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VE"/>
        </w:rPr>
      </w:pPr>
      <w:r w:rsidRPr="008938E1">
        <w:rPr>
          <w:rFonts w:asciiTheme="majorHAnsi" w:hAnsiTheme="majorHAnsi"/>
          <w:sz w:val="20"/>
          <w:szCs w:val="20"/>
          <w:lang w:val="es-CO"/>
        </w:rPr>
        <w:t>(…)</w:t>
      </w:r>
      <w:r w:rsidR="00302B63">
        <w:rPr>
          <w:rFonts w:asciiTheme="majorHAnsi" w:hAnsiTheme="majorHAnsi"/>
          <w:sz w:val="20"/>
          <w:szCs w:val="20"/>
          <w:lang w:val="es-CO"/>
        </w:rPr>
        <w:t xml:space="preserve"> </w:t>
      </w:r>
      <w:r w:rsidRPr="008938E1">
        <w:rPr>
          <w:rFonts w:asciiTheme="majorHAnsi" w:hAnsiTheme="majorHAnsi"/>
          <w:sz w:val="20"/>
          <w:szCs w:val="20"/>
          <w:lang w:val="es-CO"/>
        </w:rPr>
        <w:t xml:space="preserve">el sujeto activo del delito de encubrimiento no puede ser un juez, por que (sic) éste administra justicia en representación del Estado, función en la que se encuentra comprendido al emitir la resolución de fecha once de julio de mil novecientos noventicinco, encontrándose dentro de sus facultades (…) que el delito de prevaricato no se comete a título de culpa, es decir </w:t>
      </w:r>
      <w:r w:rsidR="008E6171" w:rsidRPr="008938E1">
        <w:rPr>
          <w:rFonts w:asciiTheme="majorHAnsi" w:hAnsiTheme="majorHAnsi"/>
          <w:sz w:val="20"/>
          <w:szCs w:val="20"/>
          <w:lang w:val="es-CO"/>
        </w:rPr>
        <w:t>no b</w:t>
      </w:r>
      <w:r w:rsidRPr="008938E1">
        <w:rPr>
          <w:rFonts w:asciiTheme="majorHAnsi" w:hAnsiTheme="majorHAnsi"/>
          <w:sz w:val="20"/>
          <w:szCs w:val="20"/>
          <w:lang w:val="es-CO"/>
        </w:rPr>
        <w:t>asta el descuido ni la negligencia para imputarse ese ilícito, pues el tipo penal exige como condición sine qua non, el dolo; máxime si tenemos en cuenta que en el accionar de dicho Magistrado no se acreditó que éste haya actuado con dolo (…)</w:t>
      </w:r>
      <w:r w:rsidRPr="00A321D3">
        <w:rPr>
          <w:rStyle w:val="FootnoteReference"/>
          <w:rFonts w:asciiTheme="majorHAnsi" w:hAnsiTheme="majorHAnsi"/>
          <w:sz w:val="20"/>
          <w:szCs w:val="20"/>
          <w:lang w:val="es-CO"/>
        </w:rPr>
        <w:footnoteReference w:id="72"/>
      </w:r>
      <w:r w:rsidRPr="008938E1">
        <w:rPr>
          <w:rFonts w:asciiTheme="majorHAnsi" w:hAnsiTheme="majorHAnsi"/>
          <w:sz w:val="20"/>
          <w:szCs w:val="20"/>
          <w:lang w:val="es-CO"/>
        </w:rPr>
        <w:t>.</w:t>
      </w:r>
    </w:p>
    <w:p w14:paraId="605189EE" w14:textId="77777777" w:rsidR="008938E1" w:rsidRDefault="008938E1"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33256C84" w14:textId="6A2C3164" w:rsidR="001D40A4" w:rsidRPr="00A321D3" w:rsidRDefault="00113783"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25 de agosto de 2005 l</w:t>
      </w:r>
      <w:r w:rsidR="001C286E" w:rsidRPr="00A321D3">
        <w:rPr>
          <w:rFonts w:asciiTheme="majorHAnsi" w:hAnsiTheme="majorHAnsi"/>
          <w:sz w:val="20"/>
          <w:szCs w:val="20"/>
          <w:lang w:val="es-CO"/>
        </w:rPr>
        <w:t>a Procuraduría Anticorrupción Descentralizada del Distrito Judicial de Huánuco-Pasco interpuso recurso de nulidad contra la referida decisión, el cual fue declarado improcedente</w:t>
      </w:r>
      <w:r w:rsidR="001C286E" w:rsidRPr="00A321D3">
        <w:rPr>
          <w:rStyle w:val="FootnoteReference"/>
          <w:rFonts w:asciiTheme="majorHAnsi" w:hAnsiTheme="majorHAnsi"/>
          <w:sz w:val="20"/>
          <w:szCs w:val="20"/>
          <w:lang w:val="es-CO"/>
        </w:rPr>
        <w:footnoteReference w:id="73"/>
      </w:r>
      <w:r w:rsidR="001C286E" w:rsidRPr="00A321D3">
        <w:rPr>
          <w:rFonts w:asciiTheme="majorHAnsi" w:hAnsiTheme="majorHAnsi"/>
          <w:sz w:val="20"/>
          <w:szCs w:val="20"/>
          <w:lang w:val="es-CO"/>
        </w:rPr>
        <w:t xml:space="preserve">. </w:t>
      </w:r>
    </w:p>
    <w:p w14:paraId="2BF25BF2" w14:textId="77777777" w:rsidR="00A321D3" w:rsidRDefault="00A321D3" w:rsidP="00975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hAnsiTheme="majorHAnsi"/>
          <w:b/>
          <w:sz w:val="20"/>
          <w:szCs w:val="20"/>
          <w:lang w:val="es-CL"/>
        </w:rPr>
      </w:pPr>
    </w:p>
    <w:p w14:paraId="3FA6A66B" w14:textId="50362318" w:rsidR="007B197F" w:rsidRPr="00F97A94" w:rsidRDefault="007B197F" w:rsidP="00975184">
      <w:pPr>
        <w:pStyle w:val="Heading2"/>
        <w:numPr>
          <w:ilvl w:val="0"/>
          <w:numId w:val="61"/>
        </w:numPr>
        <w:tabs>
          <w:tab w:val="left" w:pos="1530"/>
        </w:tabs>
        <w:ind w:left="1440" w:hanging="720"/>
        <w:rPr>
          <w:lang w:val="es-CL"/>
        </w:rPr>
      </w:pPr>
      <w:bookmarkStart w:id="32" w:name="_Toc514247645"/>
      <w:r w:rsidRPr="00F97A94">
        <w:rPr>
          <w:rFonts w:cs="Arial"/>
          <w:bCs/>
          <w:iCs/>
          <w:lang w:val="es-VE"/>
        </w:rPr>
        <w:t>Recurso</w:t>
      </w:r>
      <w:r w:rsidRPr="00F97A94">
        <w:rPr>
          <w:lang w:val="es-CL"/>
        </w:rPr>
        <w:t xml:space="preserve"> de nulidad ante el CNM</w:t>
      </w:r>
      <w:bookmarkEnd w:id="32"/>
    </w:p>
    <w:p w14:paraId="774B2EE9" w14:textId="77777777" w:rsidR="007B197F" w:rsidRDefault="007B197F" w:rsidP="00975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hAnsiTheme="majorHAnsi"/>
          <w:b/>
          <w:sz w:val="20"/>
          <w:szCs w:val="20"/>
          <w:lang w:val="es-CL"/>
        </w:rPr>
      </w:pPr>
    </w:p>
    <w:p w14:paraId="589AFAAF" w14:textId="77777777" w:rsidR="007B197F" w:rsidRDefault="007B197F"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17 de noviembre de 2005 la presunta víctima presentó recurso de nulidad en contra de la resolución de 14 de agosto de 1996 del CNM y solicitó su reincorporación al cargo de juez</w:t>
      </w:r>
      <w:r w:rsidRPr="00A321D3">
        <w:rPr>
          <w:rStyle w:val="FootnoteReference"/>
          <w:rFonts w:asciiTheme="majorHAnsi" w:hAnsiTheme="majorHAnsi"/>
          <w:sz w:val="20"/>
          <w:szCs w:val="20"/>
          <w:lang w:val="es-CO"/>
        </w:rPr>
        <w:footnoteReference w:id="74"/>
      </w:r>
      <w:r w:rsidRPr="00A321D3">
        <w:rPr>
          <w:rFonts w:asciiTheme="majorHAnsi" w:hAnsiTheme="majorHAnsi"/>
          <w:sz w:val="20"/>
          <w:szCs w:val="20"/>
          <w:lang w:val="es-CO"/>
        </w:rPr>
        <w:t>. Argumentó que se había proferido sentencia absolutoria en el proceso penal llevado en su contra por los delitos de encubrimiento personal y prevaricato, lo cual debía analizarse para declarar la nulidad de la resolución administrativa que no puede en cualquier caso contrariar una decisión jurisdiccional</w:t>
      </w:r>
      <w:r w:rsidRPr="00A321D3">
        <w:rPr>
          <w:rStyle w:val="FootnoteReference"/>
          <w:rFonts w:asciiTheme="majorHAnsi" w:hAnsiTheme="majorHAnsi"/>
          <w:sz w:val="20"/>
          <w:szCs w:val="20"/>
          <w:lang w:val="es-CO"/>
        </w:rPr>
        <w:footnoteReference w:id="75"/>
      </w:r>
      <w:r w:rsidRPr="00A321D3">
        <w:rPr>
          <w:rFonts w:asciiTheme="majorHAnsi" w:hAnsiTheme="majorHAnsi"/>
          <w:sz w:val="20"/>
          <w:szCs w:val="20"/>
          <w:lang w:val="es-CO"/>
        </w:rPr>
        <w:t>. Asimismo, alegó que al estar vigentes de manera simultánea la Ley 26933 y el artículo 210 de la Ley Orgánica del Poder Judicial, se debió respetar el principio de aplicar lo más favorable al trabajador</w:t>
      </w:r>
      <w:r w:rsidRPr="00A321D3">
        <w:rPr>
          <w:rStyle w:val="FootnoteReference"/>
          <w:rFonts w:asciiTheme="majorHAnsi" w:hAnsiTheme="majorHAnsi"/>
          <w:sz w:val="20"/>
          <w:szCs w:val="20"/>
          <w:lang w:val="es-CO"/>
        </w:rPr>
        <w:footnoteReference w:id="76"/>
      </w:r>
      <w:r w:rsidRPr="00A321D3">
        <w:rPr>
          <w:rFonts w:asciiTheme="majorHAnsi" w:hAnsiTheme="majorHAnsi"/>
          <w:sz w:val="20"/>
          <w:szCs w:val="20"/>
          <w:lang w:val="es-CO"/>
        </w:rPr>
        <w:t>.</w:t>
      </w:r>
    </w:p>
    <w:p w14:paraId="4C8FEDF4" w14:textId="77777777" w:rsidR="007B197F" w:rsidRDefault="007B197F"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5394A568" w14:textId="77777777" w:rsidR="001050CB" w:rsidRPr="00A321D3" w:rsidRDefault="001050CB"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48A89670" w14:textId="77777777" w:rsidR="007B197F" w:rsidRDefault="007B197F"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321D3">
        <w:rPr>
          <w:rFonts w:asciiTheme="majorHAnsi" w:hAnsiTheme="majorHAnsi"/>
          <w:sz w:val="20"/>
          <w:szCs w:val="20"/>
          <w:lang w:val="es-CO"/>
        </w:rPr>
        <w:t>El 30 de diciembre de 2005 el CNM profirió la Resolución No. 1198-2005-CNM en la que declaró improcedente la nulidad deducida por la presunta víctima y declaró inadmisible su pedido de reincorporación al cargo</w:t>
      </w:r>
      <w:r w:rsidRPr="00A321D3">
        <w:rPr>
          <w:rStyle w:val="FootnoteReference"/>
          <w:rFonts w:asciiTheme="majorHAnsi" w:hAnsiTheme="majorHAnsi"/>
          <w:sz w:val="20"/>
          <w:szCs w:val="20"/>
          <w:lang w:val="es-CO"/>
        </w:rPr>
        <w:footnoteReference w:id="77"/>
      </w:r>
      <w:r w:rsidRPr="00A321D3">
        <w:rPr>
          <w:rFonts w:asciiTheme="majorHAnsi" w:hAnsiTheme="majorHAnsi"/>
          <w:sz w:val="20"/>
          <w:szCs w:val="20"/>
          <w:lang w:val="es-CO"/>
        </w:rPr>
        <w:t>. Indicó que la presunta víctima no interpuso recurso de reconsideración en contra de la resolución impugnada por lo que adquirió valor de cosa juzgada y que no pueden confundirse la responsabilidad penal y la disciplinaria</w:t>
      </w:r>
      <w:r w:rsidRPr="00A321D3">
        <w:rPr>
          <w:rStyle w:val="FootnoteReference"/>
          <w:rFonts w:asciiTheme="majorHAnsi" w:hAnsiTheme="majorHAnsi"/>
          <w:sz w:val="20"/>
          <w:szCs w:val="20"/>
          <w:lang w:val="es-CO"/>
        </w:rPr>
        <w:footnoteReference w:id="78"/>
      </w:r>
      <w:r>
        <w:rPr>
          <w:rFonts w:asciiTheme="majorHAnsi" w:hAnsiTheme="majorHAnsi"/>
          <w:sz w:val="20"/>
          <w:szCs w:val="20"/>
          <w:lang w:val="es-CO"/>
        </w:rPr>
        <w:t>.</w:t>
      </w:r>
    </w:p>
    <w:p w14:paraId="06A016A4" w14:textId="77777777" w:rsidR="007B197F" w:rsidRDefault="007B197F" w:rsidP="00975184">
      <w:pPr>
        <w:pStyle w:val="ListParagraph"/>
        <w:rPr>
          <w:rFonts w:asciiTheme="majorHAnsi" w:hAnsiTheme="majorHAnsi"/>
          <w:sz w:val="20"/>
          <w:szCs w:val="20"/>
          <w:lang w:val="es-CO"/>
        </w:rPr>
      </w:pPr>
    </w:p>
    <w:p w14:paraId="46913DC9" w14:textId="77777777" w:rsidR="007B197F" w:rsidRDefault="007B197F"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 xml:space="preserve"> Finalmente argumentó que el artículo 154 de la Constitución Política del Perú consagra las funciones del CNM, dentro de las cuales no se encuentra la de reincorporar en el ejercicio del cargo a los jueces destituidos</w:t>
      </w:r>
      <w:r w:rsidRPr="00A321D3">
        <w:rPr>
          <w:rStyle w:val="FootnoteReference"/>
          <w:rFonts w:asciiTheme="majorHAnsi" w:hAnsiTheme="majorHAnsi"/>
          <w:sz w:val="20"/>
          <w:szCs w:val="20"/>
          <w:lang w:val="es-CO"/>
        </w:rPr>
        <w:footnoteReference w:id="79"/>
      </w:r>
      <w:r w:rsidRPr="00A65F4D">
        <w:rPr>
          <w:rFonts w:asciiTheme="majorHAnsi" w:hAnsiTheme="majorHAnsi"/>
          <w:sz w:val="20"/>
          <w:szCs w:val="20"/>
          <w:lang w:val="es-CO"/>
        </w:rPr>
        <w:t>.</w:t>
      </w:r>
      <w:r>
        <w:rPr>
          <w:rFonts w:asciiTheme="majorHAnsi" w:hAnsiTheme="majorHAnsi"/>
          <w:sz w:val="20"/>
          <w:szCs w:val="20"/>
          <w:lang w:val="es-CO"/>
        </w:rPr>
        <w:t xml:space="preserve"> En palabras del Consejo:</w:t>
      </w:r>
    </w:p>
    <w:p w14:paraId="4CFC284D" w14:textId="77777777" w:rsidR="007B197F" w:rsidRDefault="007B197F" w:rsidP="00975184">
      <w:pPr>
        <w:pStyle w:val="ListParagraph"/>
        <w:rPr>
          <w:rFonts w:asciiTheme="majorHAnsi" w:hAnsiTheme="majorHAnsi"/>
          <w:sz w:val="20"/>
          <w:szCs w:val="20"/>
          <w:lang w:val="es-CO"/>
        </w:rPr>
      </w:pPr>
    </w:p>
    <w:p w14:paraId="00A2FB7A" w14:textId="77777777" w:rsidR="007B197F" w:rsidRPr="00A65F4D" w:rsidRDefault="007B197F"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rFonts w:asciiTheme="majorHAnsi" w:hAnsiTheme="majorHAnsi"/>
          <w:sz w:val="20"/>
          <w:szCs w:val="20"/>
          <w:lang w:val="es-CO"/>
        </w:rPr>
      </w:pPr>
      <w:r w:rsidRPr="00A65F4D">
        <w:rPr>
          <w:rFonts w:asciiTheme="majorHAnsi" w:hAnsiTheme="majorHAnsi"/>
          <w:sz w:val="20"/>
          <w:szCs w:val="20"/>
          <w:lang w:val="es-CO"/>
        </w:rPr>
        <w:t>El doctor Cordero Bernal confunde en su escrito la responsabilidad penal con la responsabilidad administrativa; en efecto, si bien en el proceso penal seguido en su contra fue absuelto, en el proceso disciplinario se le destituyó al haberse probado las imputaciones en su contra; en consecuencia, el hecho de que se le haya liberado de responsabilidad penal no significa que se le deba liberar de responsabilidad administrativa</w:t>
      </w:r>
      <w:r w:rsidRPr="00A321D3">
        <w:rPr>
          <w:rStyle w:val="FootnoteReference"/>
          <w:rFonts w:asciiTheme="majorHAnsi" w:hAnsiTheme="majorHAnsi"/>
          <w:sz w:val="20"/>
          <w:szCs w:val="20"/>
          <w:lang w:val="es-CO"/>
        </w:rPr>
        <w:footnoteReference w:id="80"/>
      </w:r>
      <w:r w:rsidRPr="00A65F4D">
        <w:rPr>
          <w:rFonts w:asciiTheme="majorHAnsi" w:hAnsiTheme="majorHAnsi"/>
          <w:sz w:val="20"/>
          <w:szCs w:val="20"/>
          <w:lang w:val="es-CO"/>
        </w:rPr>
        <w:t xml:space="preserve">. </w:t>
      </w:r>
    </w:p>
    <w:p w14:paraId="07962136" w14:textId="77777777" w:rsidR="007B197F" w:rsidRDefault="007B197F" w:rsidP="0097518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CO"/>
        </w:rPr>
      </w:pPr>
    </w:p>
    <w:p w14:paraId="2584B657" w14:textId="77777777" w:rsidR="007B197F" w:rsidRDefault="007B197F"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25 de enero de 2006 la presunta víctima interpuso recurso de apelación en contra de la resolución No. 1198-2005-CNM del CNM, ratificando los argumentos ya esgrimidos en su escrito de 17 de noviembre de 2005</w:t>
      </w:r>
      <w:r w:rsidRPr="00A321D3">
        <w:rPr>
          <w:rStyle w:val="FootnoteReference"/>
          <w:rFonts w:asciiTheme="majorHAnsi" w:hAnsiTheme="majorHAnsi"/>
          <w:sz w:val="20"/>
          <w:szCs w:val="20"/>
          <w:lang w:val="es-CO"/>
        </w:rPr>
        <w:footnoteReference w:id="81"/>
      </w:r>
      <w:r w:rsidRPr="00A65F4D">
        <w:rPr>
          <w:rFonts w:asciiTheme="majorHAnsi" w:hAnsiTheme="majorHAnsi"/>
          <w:sz w:val="20"/>
          <w:szCs w:val="20"/>
          <w:lang w:val="es-CO"/>
        </w:rPr>
        <w:t>. Agregó que no interpuso el recurso de reconsideración en su momento, debido a que se vio sometido al proceso penal “de manera injusta e ilegal”</w:t>
      </w:r>
      <w:r w:rsidRPr="00A321D3">
        <w:rPr>
          <w:rStyle w:val="FootnoteReference"/>
          <w:rFonts w:asciiTheme="majorHAnsi" w:hAnsiTheme="majorHAnsi"/>
          <w:sz w:val="20"/>
          <w:szCs w:val="20"/>
          <w:lang w:val="es-CO"/>
        </w:rPr>
        <w:footnoteReference w:id="82"/>
      </w:r>
      <w:r w:rsidRPr="00A65F4D">
        <w:rPr>
          <w:rFonts w:asciiTheme="majorHAnsi" w:hAnsiTheme="majorHAnsi"/>
          <w:sz w:val="20"/>
          <w:szCs w:val="20"/>
          <w:lang w:val="es-CO"/>
        </w:rPr>
        <w:t>. Señaló que dicho recurso fue interpuesto para ser resuelto por el mismo CNM, al no existir superior jerárquico que realizara la revisión</w:t>
      </w:r>
      <w:r w:rsidRPr="00A321D3">
        <w:rPr>
          <w:rStyle w:val="FootnoteReference"/>
          <w:rFonts w:asciiTheme="majorHAnsi" w:hAnsiTheme="majorHAnsi"/>
          <w:sz w:val="20"/>
          <w:szCs w:val="20"/>
          <w:lang w:val="es-CO"/>
        </w:rPr>
        <w:footnoteReference w:id="83"/>
      </w:r>
      <w:r w:rsidRPr="00A65F4D">
        <w:rPr>
          <w:rFonts w:asciiTheme="majorHAnsi" w:hAnsiTheme="majorHAnsi"/>
          <w:sz w:val="20"/>
          <w:szCs w:val="20"/>
          <w:lang w:val="es-CO"/>
        </w:rPr>
        <w:t>.</w:t>
      </w:r>
    </w:p>
    <w:p w14:paraId="6F53DC8A" w14:textId="77777777" w:rsidR="007B197F" w:rsidRDefault="007B197F" w:rsidP="00975184">
      <w:pPr>
        <w:pStyle w:val="ListParagraph"/>
        <w:rPr>
          <w:rFonts w:asciiTheme="majorHAnsi" w:hAnsiTheme="majorHAnsi"/>
          <w:sz w:val="20"/>
          <w:szCs w:val="20"/>
          <w:lang w:val="es-CO"/>
        </w:rPr>
      </w:pPr>
    </w:p>
    <w:p w14:paraId="7F4093C6" w14:textId="77777777" w:rsidR="007B197F" w:rsidRPr="00A65F4D" w:rsidRDefault="007B197F" w:rsidP="00975184">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Theme="majorHAnsi" w:hAnsiTheme="majorHAnsi"/>
          <w:sz w:val="20"/>
          <w:szCs w:val="20"/>
          <w:lang w:val="es-CO"/>
        </w:rPr>
      </w:pPr>
      <w:r w:rsidRPr="00A65F4D">
        <w:rPr>
          <w:rFonts w:asciiTheme="majorHAnsi" w:hAnsiTheme="majorHAnsi"/>
          <w:sz w:val="20"/>
          <w:szCs w:val="20"/>
          <w:lang w:val="es-CO"/>
        </w:rPr>
        <w:t>El 20 de febrero de 2006 mediante resolución No. 078-2006-CNM, el CNM declaró inadmisible por extemporáneo el recurso de apelación, entendido como de reconsideración</w:t>
      </w:r>
      <w:r w:rsidRPr="00A321D3">
        <w:rPr>
          <w:rStyle w:val="FootnoteReference"/>
          <w:rFonts w:asciiTheme="majorHAnsi" w:hAnsiTheme="majorHAnsi"/>
          <w:sz w:val="20"/>
          <w:szCs w:val="20"/>
          <w:lang w:val="es-CO"/>
        </w:rPr>
        <w:footnoteReference w:id="84"/>
      </w:r>
      <w:r w:rsidRPr="00A65F4D">
        <w:rPr>
          <w:rFonts w:asciiTheme="majorHAnsi" w:hAnsiTheme="majorHAnsi"/>
          <w:sz w:val="20"/>
          <w:szCs w:val="20"/>
          <w:lang w:val="es-CO"/>
        </w:rPr>
        <w:t>. Señaló que el recurso interpuesto por la presunta víctima tenía la naturaleza de un recurso de reconsideración por tratarse el CNM de un órgano de única instancia y que en ese sentido no había sido interpuesto en el término correspondiente de diez días desde la notificación</w:t>
      </w:r>
      <w:r w:rsidRPr="00A321D3">
        <w:rPr>
          <w:rStyle w:val="FootnoteReference"/>
          <w:rFonts w:asciiTheme="majorHAnsi" w:hAnsiTheme="majorHAnsi"/>
          <w:sz w:val="20"/>
          <w:szCs w:val="20"/>
          <w:lang w:val="es-CO"/>
        </w:rPr>
        <w:footnoteReference w:id="85"/>
      </w:r>
      <w:r w:rsidRPr="00A65F4D">
        <w:rPr>
          <w:rFonts w:asciiTheme="majorHAnsi" w:hAnsiTheme="majorHAnsi"/>
          <w:sz w:val="20"/>
          <w:szCs w:val="20"/>
          <w:lang w:val="es-CO"/>
        </w:rPr>
        <w:t xml:space="preserve">. </w:t>
      </w:r>
    </w:p>
    <w:p w14:paraId="7F96D5F4" w14:textId="77777777" w:rsidR="007B197F" w:rsidRPr="00A321D3" w:rsidRDefault="007B197F" w:rsidP="00975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hAnsiTheme="majorHAnsi"/>
          <w:b/>
          <w:sz w:val="20"/>
          <w:szCs w:val="20"/>
          <w:lang w:val="es-CL"/>
        </w:rPr>
      </w:pPr>
    </w:p>
    <w:p w14:paraId="0BBE1168" w14:textId="77777777" w:rsidR="00A321D3" w:rsidRPr="00A321D3" w:rsidRDefault="00A321D3" w:rsidP="00975184">
      <w:pPr>
        <w:pStyle w:val="Heading1"/>
        <w:numPr>
          <w:ilvl w:val="0"/>
          <w:numId w:val="55"/>
        </w:numPr>
        <w:ind w:hanging="810"/>
      </w:pPr>
      <w:bookmarkStart w:id="33" w:name="_Toc475546054"/>
      <w:bookmarkStart w:id="34" w:name="_Toc487469469"/>
      <w:bookmarkStart w:id="35" w:name="_Toc514247646"/>
      <w:r w:rsidRPr="00A321D3">
        <w:t>ANÁLISIS DE DERECHO</w:t>
      </w:r>
      <w:bookmarkEnd w:id="33"/>
      <w:bookmarkEnd w:id="34"/>
      <w:bookmarkEnd w:id="35"/>
      <w:r w:rsidRPr="00A321D3">
        <w:t xml:space="preserve"> </w:t>
      </w:r>
    </w:p>
    <w:p w14:paraId="15AE88FE" w14:textId="77777777" w:rsidR="00A321D3" w:rsidRPr="00A321D3" w:rsidRDefault="00A321D3" w:rsidP="00975184">
      <w:pPr>
        <w:rPr>
          <w:rFonts w:asciiTheme="majorHAnsi" w:hAnsiTheme="majorHAnsi"/>
          <w:sz w:val="20"/>
          <w:szCs w:val="20"/>
        </w:rPr>
      </w:pPr>
    </w:p>
    <w:p w14:paraId="62C5B2B3" w14:textId="27903F78" w:rsidR="005078D2" w:rsidRDefault="00A321D3" w:rsidP="003106BE">
      <w:pPr>
        <w:pStyle w:val="Heading1"/>
        <w:numPr>
          <w:ilvl w:val="0"/>
          <w:numId w:val="63"/>
        </w:numPr>
        <w:ind w:left="1440" w:hanging="810"/>
        <w:jc w:val="both"/>
        <w:rPr>
          <w:lang w:val="es-CO"/>
        </w:rPr>
      </w:pPr>
      <w:bookmarkStart w:id="36" w:name="_Toc514247647"/>
      <w:r w:rsidRPr="00A321D3">
        <w:rPr>
          <w:lang w:val="es-CO"/>
        </w:rPr>
        <w:t>Derecho a las garantías judiciales, principio de legalidad y protección judicial</w:t>
      </w:r>
      <w:bookmarkStart w:id="37" w:name="_Toc505936567"/>
      <w:bookmarkEnd w:id="36"/>
    </w:p>
    <w:p w14:paraId="63DF9C2F" w14:textId="77777777" w:rsidR="003106BE" w:rsidRPr="003106BE" w:rsidRDefault="003106BE" w:rsidP="003106BE">
      <w:pPr>
        <w:rPr>
          <w:lang w:val="es-CO"/>
        </w:rPr>
      </w:pPr>
    </w:p>
    <w:p w14:paraId="5F1F895C" w14:textId="77777777" w:rsidR="00A321D3" w:rsidRPr="00A321D3" w:rsidRDefault="00A321D3" w:rsidP="00975184">
      <w:pPr>
        <w:pStyle w:val="Heading3"/>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810"/>
        <w:rPr>
          <w:i/>
          <w:color w:val="auto"/>
          <w:sz w:val="20"/>
          <w:szCs w:val="20"/>
          <w:lang w:val="es-ES"/>
        </w:rPr>
      </w:pPr>
      <w:bookmarkStart w:id="38" w:name="_Toc514247648"/>
      <w:r w:rsidRPr="00A321D3">
        <w:rPr>
          <w:color w:val="auto"/>
          <w:sz w:val="20"/>
          <w:szCs w:val="20"/>
          <w:lang w:val="es-ES"/>
        </w:rPr>
        <w:t>Consideraciones generales sobre las garantías aplicables</w:t>
      </w:r>
      <w:bookmarkEnd w:id="37"/>
      <w:bookmarkEnd w:id="38"/>
      <w:r w:rsidRPr="00A321D3">
        <w:rPr>
          <w:color w:val="auto"/>
          <w:sz w:val="20"/>
          <w:szCs w:val="20"/>
          <w:lang w:val="es-ES"/>
        </w:rPr>
        <w:t xml:space="preserve"> </w:t>
      </w:r>
    </w:p>
    <w:p w14:paraId="57E56D94" w14:textId="77777777" w:rsidR="00A321D3" w:rsidRPr="00A321D3" w:rsidRDefault="00A321D3" w:rsidP="00975184">
      <w:pPr>
        <w:tabs>
          <w:tab w:val="left" w:pos="720"/>
          <w:tab w:val="left" w:pos="1440"/>
        </w:tabs>
        <w:jc w:val="both"/>
        <w:rPr>
          <w:rFonts w:asciiTheme="majorHAnsi" w:hAnsiTheme="majorHAnsi"/>
          <w:sz w:val="20"/>
          <w:szCs w:val="20"/>
          <w:lang w:val="es-ES" w:eastAsia="es-ES"/>
        </w:rPr>
      </w:pPr>
    </w:p>
    <w:p w14:paraId="4F864C41" w14:textId="77777777" w:rsidR="00E835D2"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A321D3">
        <w:rPr>
          <w:rFonts w:asciiTheme="majorHAnsi" w:hAnsiTheme="majorHAnsi"/>
          <w:sz w:val="20"/>
          <w:szCs w:val="20"/>
          <w:lang w:val="es-VE"/>
        </w:rPr>
        <w:t>La Comisión recuerda que ambos órganos del sistema interamericano han indicado que las garantías establecidas en el artículo 8 de la Convención Americana,  no se limitan a procesos penales, sino que aplican a procesos de otra naturaleza</w:t>
      </w:r>
      <w:r w:rsidRPr="00A321D3">
        <w:rPr>
          <w:rFonts w:asciiTheme="majorHAnsi" w:hAnsiTheme="majorHAnsi"/>
          <w:sz w:val="20"/>
          <w:szCs w:val="20"/>
          <w:vertAlign w:val="superscript"/>
          <w:lang w:val="es-VE"/>
        </w:rPr>
        <w:footnoteReference w:id="86"/>
      </w:r>
      <w:r w:rsidRPr="00A321D3">
        <w:rPr>
          <w:rFonts w:asciiTheme="majorHAnsi" w:hAnsiTheme="majorHAnsi"/>
          <w:sz w:val="20"/>
          <w:szCs w:val="20"/>
          <w:lang w:val="es-VE"/>
        </w:rPr>
        <w:t>. Específicamente, cuando se trata de procesos sancionatorios, ambos órganos del sistema han indicado que aplican, análogamente, las garantías de los procesos penales, pues se trata del ejercicio del poder punitivo el Estado</w:t>
      </w:r>
      <w:r w:rsidRPr="00A321D3">
        <w:rPr>
          <w:rFonts w:asciiTheme="majorHAnsi" w:hAnsiTheme="majorHAnsi"/>
          <w:sz w:val="20"/>
          <w:szCs w:val="20"/>
          <w:vertAlign w:val="superscript"/>
          <w:lang w:val="es-VE"/>
        </w:rPr>
        <w:footnoteReference w:id="87"/>
      </w:r>
      <w:r w:rsidRPr="00A321D3">
        <w:rPr>
          <w:rFonts w:asciiTheme="majorHAnsi" w:hAnsiTheme="majorHAnsi"/>
          <w:sz w:val="20"/>
          <w:szCs w:val="20"/>
          <w:lang w:val="es-VE"/>
        </w:rPr>
        <w:t xml:space="preserve">. Tomando en cuenta que en el presente caso se impuso la sanción de destitución contra la presunta víctima como Juez Provisional del Cuarto Juzgado Penal de la Provincia de Huánuco, resultan aplicables las garantías del debido proceso y el principio de legalidad, conforme a los artículos 8.2 y 9 de la Convención Americana. </w:t>
      </w:r>
    </w:p>
    <w:p w14:paraId="17F4532F" w14:textId="77777777" w:rsidR="00E835D2" w:rsidRDefault="00E835D2"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14:paraId="3F69BB3D" w14:textId="6E2837DF" w:rsidR="00E835D2" w:rsidRPr="006F6BCC"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C364C3">
        <w:rPr>
          <w:rFonts w:asciiTheme="majorHAnsi" w:hAnsiTheme="majorHAnsi"/>
          <w:sz w:val="20"/>
          <w:szCs w:val="20"/>
          <w:lang w:val="es-ES" w:eastAsia="es-ES"/>
        </w:rPr>
        <w:t xml:space="preserve">Por otra parte, la CIDH destaca que los procesos disciplinarios en contra de operadores de justicia deben ejercerse de manera compatible con el principio de independencia judicial. </w:t>
      </w:r>
      <w:r w:rsidR="00E835D2" w:rsidRPr="00C364C3">
        <w:rPr>
          <w:rFonts w:ascii="Cambria" w:hAnsi="Cambria"/>
          <w:sz w:val="20"/>
          <w:szCs w:val="20"/>
          <w:lang w:val="es-CO"/>
        </w:rPr>
        <w:t>El principio de independencia judicial es un requisito inherente a un sistema democrático y un prerrequisito fundamental para la protección de los derechos humanos</w:t>
      </w:r>
      <w:r w:rsidR="00E835D2" w:rsidRPr="00C364C3">
        <w:rPr>
          <w:rStyle w:val="FootnoteReference"/>
          <w:rFonts w:ascii="Cambria" w:hAnsi="Cambria"/>
          <w:sz w:val="20"/>
          <w:szCs w:val="20"/>
          <w:lang w:val="es-CO"/>
        </w:rPr>
        <w:footnoteReference w:id="88"/>
      </w:r>
      <w:r w:rsidR="00E835D2" w:rsidRPr="00C364C3">
        <w:rPr>
          <w:rFonts w:ascii="Cambria" w:hAnsi="Cambria"/>
          <w:sz w:val="20"/>
          <w:szCs w:val="20"/>
          <w:lang w:val="es-CO"/>
        </w:rPr>
        <w:t>. Se encuentra consagrado como una de las garantías del debido proceso protegida por el artículo 8.1 de la Convención Americana y, además, de dicho principio se desprenden a su vez garantías “reforzadas”</w:t>
      </w:r>
      <w:r w:rsidR="00E835D2" w:rsidRPr="00C364C3">
        <w:rPr>
          <w:rStyle w:val="FootnoteReference"/>
          <w:rFonts w:ascii="Cambria" w:hAnsi="Cambria"/>
          <w:sz w:val="20"/>
          <w:szCs w:val="20"/>
          <w:lang w:val="es-CO"/>
        </w:rPr>
        <w:footnoteReference w:id="89"/>
      </w:r>
      <w:r w:rsidR="00E835D2" w:rsidRPr="00C364C3">
        <w:rPr>
          <w:rFonts w:ascii="Cambria" w:hAnsi="Cambria"/>
          <w:sz w:val="20"/>
          <w:szCs w:val="20"/>
          <w:lang w:val="es-CO"/>
        </w:rPr>
        <w:t xml:space="preserve"> que los Estados deben brindar a los jueces y juezas a fin de asegurar su independencia</w:t>
      </w:r>
      <w:r w:rsidR="00E835D2" w:rsidRPr="00C364C3">
        <w:rPr>
          <w:rStyle w:val="FootnoteReference"/>
          <w:rFonts w:ascii="Cambria" w:hAnsi="Cambria"/>
          <w:sz w:val="20"/>
          <w:szCs w:val="20"/>
          <w:lang w:val="es-CO"/>
        </w:rPr>
        <w:footnoteReference w:id="90"/>
      </w:r>
      <w:r w:rsidR="00E835D2" w:rsidRPr="00C364C3">
        <w:rPr>
          <w:rFonts w:ascii="Cambria" w:hAnsi="Cambria"/>
          <w:sz w:val="20"/>
          <w:szCs w:val="20"/>
          <w:lang w:val="es-CO"/>
        </w:rPr>
        <w:t>. Los órganos del sistema interamericano han interpretado el principio de independencia judicial en el sentido de incorporar las siguientes garantías: adecuado proceso de nombramiento, inamovilidad en el cargo y garantía contra presiones externas</w:t>
      </w:r>
      <w:r w:rsidR="00E835D2" w:rsidRPr="00C364C3">
        <w:rPr>
          <w:rStyle w:val="FootnoteReference"/>
          <w:rFonts w:ascii="Cambria" w:hAnsi="Cambria"/>
          <w:sz w:val="20"/>
          <w:szCs w:val="20"/>
          <w:lang w:val="es-CO"/>
        </w:rPr>
        <w:footnoteReference w:id="91"/>
      </w:r>
      <w:r w:rsidR="00E835D2" w:rsidRPr="00C364C3">
        <w:rPr>
          <w:rFonts w:ascii="Cambria" w:hAnsi="Cambria"/>
          <w:sz w:val="20"/>
          <w:szCs w:val="20"/>
          <w:lang w:val="es-CO"/>
        </w:rPr>
        <w:t>. Específicamente, en lo relevante para el presente caso, respecto de las garantías para asegurar la inamovilidad, la Corte ha indicado que “</w:t>
      </w:r>
      <w:r w:rsidR="00E835D2" w:rsidRPr="00C364C3">
        <w:rPr>
          <w:rFonts w:ascii="Cambria" w:eastAsia="Times New Roman" w:hAnsi="Cambria"/>
          <w:sz w:val="20"/>
          <w:szCs w:val="20"/>
          <w:lang w:val="es-MX"/>
        </w:rPr>
        <w:t>se traducen en el derecho subjetivo del juez a que su separación del cargo obedezca exclusivamente a las causales permitidas, ya sea por medio de un proceso que cumpla con las garantías judiciales o porque se ha cumplido el término o período de su mandato”</w:t>
      </w:r>
      <w:r w:rsidR="00E835D2" w:rsidRPr="00C364C3">
        <w:rPr>
          <w:rStyle w:val="FootnoteReference"/>
          <w:rFonts w:ascii="Cambria" w:hAnsi="Cambria"/>
          <w:sz w:val="20"/>
          <w:szCs w:val="20"/>
          <w:lang w:val="es-CO"/>
        </w:rPr>
        <w:footnoteReference w:id="92"/>
      </w:r>
      <w:r w:rsidR="00E835D2" w:rsidRPr="00C364C3">
        <w:rPr>
          <w:rFonts w:ascii="Cambria" w:eastAsia="Times New Roman" w:hAnsi="Cambria"/>
          <w:sz w:val="20"/>
          <w:szCs w:val="20"/>
          <w:lang w:val="es-MX"/>
        </w:rPr>
        <w:t>. Cuando se afecta en forma arbitraria la permanencia de los y las juezas en su cargo, “se vulnera el derecho a la independencia judicial consagrado en el artículo 8.1 de la Convención”</w:t>
      </w:r>
      <w:r w:rsidR="00E835D2" w:rsidRPr="00C364C3">
        <w:rPr>
          <w:rStyle w:val="FootnoteReference"/>
          <w:rFonts w:ascii="Cambria" w:hAnsi="Cambria"/>
          <w:sz w:val="20"/>
          <w:szCs w:val="20"/>
          <w:lang w:val="es-CO"/>
        </w:rPr>
        <w:footnoteReference w:id="93"/>
      </w:r>
      <w:r w:rsidR="00E835D2" w:rsidRPr="00C364C3">
        <w:rPr>
          <w:rFonts w:ascii="Cambria" w:eastAsia="Times New Roman" w:hAnsi="Cambria"/>
          <w:sz w:val="20"/>
          <w:szCs w:val="20"/>
          <w:lang w:val="es-MX"/>
        </w:rPr>
        <w:t>.</w:t>
      </w:r>
    </w:p>
    <w:p w14:paraId="387FBB61" w14:textId="77777777" w:rsidR="006F6BCC" w:rsidRPr="00C364C3" w:rsidRDefault="006F6BCC" w:rsidP="006F6BC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14:paraId="447FDB4E" w14:textId="4B19FF73" w:rsidR="00A321D3" w:rsidRPr="00C45892" w:rsidRDefault="00A321D3"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eastAsia="es-ES"/>
        </w:rPr>
      </w:pPr>
    </w:p>
    <w:p w14:paraId="139029A4" w14:textId="5DC4BBAE" w:rsidR="00C45892" w:rsidRDefault="001C077E" w:rsidP="00975184">
      <w:pPr>
        <w:pStyle w:val="Heading3"/>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810"/>
        <w:jc w:val="both"/>
        <w:rPr>
          <w:color w:val="auto"/>
          <w:sz w:val="20"/>
          <w:szCs w:val="20"/>
          <w:lang w:val="es-ES"/>
        </w:rPr>
      </w:pPr>
      <w:bookmarkStart w:id="39" w:name="_Toc514247649"/>
      <w:r>
        <w:rPr>
          <w:color w:val="auto"/>
          <w:sz w:val="20"/>
          <w:szCs w:val="20"/>
          <w:lang w:val="es-ES"/>
        </w:rPr>
        <w:t>Los</w:t>
      </w:r>
      <w:r w:rsidR="00A321D3" w:rsidRPr="00A321D3">
        <w:rPr>
          <w:color w:val="auto"/>
          <w:sz w:val="20"/>
          <w:szCs w:val="20"/>
          <w:lang w:val="es-ES"/>
        </w:rPr>
        <w:t xml:space="preserve"> principio</w:t>
      </w:r>
      <w:r>
        <w:rPr>
          <w:color w:val="auto"/>
          <w:sz w:val="20"/>
          <w:szCs w:val="20"/>
          <w:lang w:val="es-ES"/>
        </w:rPr>
        <w:t>s</w:t>
      </w:r>
      <w:r w:rsidR="00A321D3" w:rsidRPr="00A321D3">
        <w:rPr>
          <w:color w:val="auto"/>
          <w:sz w:val="20"/>
          <w:szCs w:val="20"/>
          <w:lang w:val="es-ES"/>
        </w:rPr>
        <w:t xml:space="preserve"> de legalidad</w:t>
      </w:r>
      <w:r w:rsidR="002D358D">
        <w:rPr>
          <w:color w:val="auto"/>
          <w:sz w:val="20"/>
          <w:szCs w:val="20"/>
          <w:lang w:val="es-ES"/>
        </w:rPr>
        <w:t xml:space="preserve"> y</w:t>
      </w:r>
      <w:r w:rsidR="00B064FE">
        <w:rPr>
          <w:color w:val="auto"/>
          <w:sz w:val="20"/>
          <w:szCs w:val="20"/>
          <w:lang w:val="es-ES"/>
        </w:rPr>
        <w:t xml:space="preserve"> </w:t>
      </w:r>
      <w:r w:rsidR="00B064FE" w:rsidRPr="00C364C3">
        <w:rPr>
          <w:color w:val="auto"/>
          <w:sz w:val="20"/>
          <w:szCs w:val="20"/>
          <w:lang w:val="es-ES"/>
        </w:rPr>
        <w:t>favorabilidad</w:t>
      </w:r>
      <w:r w:rsidR="00A321D3" w:rsidRPr="00C364C3">
        <w:rPr>
          <w:rStyle w:val="FootnoteReference"/>
          <w:rFonts w:asciiTheme="majorHAnsi" w:hAnsiTheme="majorHAnsi"/>
          <w:color w:val="auto"/>
          <w:sz w:val="20"/>
          <w:szCs w:val="20"/>
        </w:rPr>
        <w:footnoteReference w:id="94"/>
      </w:r>
      <w:bookmarkEnd w:id="39"/>
    </w:p>
    <w:p w14:paraId="63A6EED6" w14:textId="77777777" w:rsidR="003B0BA5" w:rsidRPr="003B0BA5" w:rsidRDefault="003B0BA5" w:rsidP="00975184">
      <w:pPr>
        <w:rPr>
          <w:lang w:val="es-ES"/>
        </w:rPr>
      </w:pPr>
    </w:p>
    <w:p w14:paraId="5780F1D4" w14:textId="77777777" w:rsidR="00A321D3" w:rsidRPr="00A321D3"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lang w:val="es-UY"/>
        </w:rPr>
      </w:pPr>
      <w:r w:rsidRPr="00A321D3">
        <w:rPr>
          <w:rFonts w:asciiTheme="majorHAnsi" w:hAnsiTheme="majorHAnsi"/>
          <w:sz w:val="20"/>
          <w:szCs w:val="20"/>
          <w:lang w:val="es-CL"/>
        </w:rPr>
        <w:t>El</w:t>
      </w:r>
      <w:r w:rsidRPr="00A321D3">
        <w:rPr>
          <w:rFonts w:asciiTheme="majorHAnsi" w:hAnsiTheme="majorHAnsi" w:cs="Verdana"/>
          <w:sz w:val="20"/>
          <w:szCs w:val="20"/>
          <w:lang w:val="es-UY"/>
        </w:rPr>
        <w:t xml:space="preserve"> principio de legalidad reconocido en el artículo 9 de la Convención preside la actuación de los órganos del Estado cuando deriva del ejercicio de su poder punitivo</w:t>
      </w:r>
      <w:r w:rsidRPr="00A321D3">
        <w:rPr>
          <w:rFonts w:asciiTheme="majorHAnsi" w:hAnsiTheme="majorHAnsi" w:cs="Verdana"/>
          <w:sz w:val="20"/>
          <w:szCs w:val="20"/>
          <w:vertAlign w:val="superscript"/>
          <w:lang w:val="es-UY"/>
        </w:rPr>
        <w:footnoteReference w:id="95"/>
      </w:r>
      <w:r w:rsidRPr="00A321D3">
        <w:rPr>
          <w:rFonts w:asciiTheme="majorHAnsi" w:hAnsiTheme="majorHAnsi" w:cs="Verdana"/>
          <w:sz w:val="20"/>
          <w:szCs w:val="20"/>
          <w:lang w:val="es-UY"/>
        </w:rPr>
        <w:t xml:space="preserve">. Como se indicó anteriormente, dicho principio es </w:t>
      </w:r>
      <w:r w:rsidRPr="008D7A7E">
        <w:rPr>
          <w:rFonts w:asciiTheme="majorHAnsi" w:hAnsiTheme="majorHAnsi"/>
          <w:sz w:val="20"/>
          <w:szCs w:val="20"/>
          <w:lang w:val="es-VE"/>
        </w:rPr>
        <w:t>aplicable</w:t>
      </w:r>
      <w:r w:rsidRPr="00A321D3">
        <w:rPr>
          <w:rFonts w:asciiTheme="majorHAnsi" w:hAnsiTheme="majorHAnsi" w:cs="Verdana"/>
          <w:sz w:val="20"/>
          <w:szCs w:val="20"/>
          <w:lang w:val="es-UY"/>
        </w:rPr>
        <w:t xml:space="preserve"> a los procesos </w:t>
      </w:r>
      <w:r w:rsidRPr="00A321D3">
        <w:rPr>
          <w:rFonts w:asciiTheme="majorHAnsi" w:hAnsiTheme="majorHAnsi"/>
          <w:sz w:val="20"/>
          <w:szCs w:val="20"/>
          <w:lang w:val="es-VE"/>
        </w:rPr>
        <w:t>disciplinarios</w:t>
      </w:r>
      <w:r w:rsidRPr="00A321D3">
        <w:rPr>
          <w:rFonts w:asciiTheme="majorHAnsi" w:hAnsiTheme="majorHAnsi" w:cs="Verdana"/>
          <w:sz w:val="20"/>
          <w:szCs w:val="20"/>
          <w:lang w:val="es-UY"/>
        </w:rPr>
        <w:t xml:space="preserve"> que son “una expresión del poder punitivo del Estado” puesto que implican un menoscabo o alteración de los derechos de las personas como consecuencia de una conducta ilícita</w:t>
      </w:r>
      <w:r w:rsidRPr="00A321D3">
        <w:rPr>
          <w:rFonts w:asciiTheme="majorHAnsi" w:hAnsiTheme="majorHAnsi" w:cs="Verdana"/>
          <w:sz w:val="20"/>
          <w:szCs w:val="20"/>
          <w:vertAlign w:val="superscript"/>
          <w:lang w:val="es-UY"/>
        </w:rPr>
        <w:footnoteReference w:id="96"/>
      </w:r>
      <w:r w:rsidRPr="00A321D3">
        <w:rPr>
          <w:rFonts w:asciiTheme="majorHAnsi" w:hAnsiTheme="majorHAnsi" w:cs="Verdana"/>
          <w:sz w:val="20"/>
          <w:szCs w:val="20"/>
          <w:lang w:val="es-UY"/>
        </w:rPr>
        <w:t xml:space="preserve">. </w:t>
      </w:r>
    </w:p>
    <w:p w14:paraId="08CA3D51" w14:textId="77777777" w:rsidR="00A321D3" w:rsidRPr="00A321D3" w:rsidRDefault="00A321D3" w:rsidP="00975184">
      <w:pPr>
        <w:tabs>
          <w:tab w:val="left" w:pos="720"/>
          <w:tab w:val="left" w:pos="1440"/>
        </w:tabs>
        <w:jc w:val="both"/>
        <w:rPr>
          <w:rFonts w:asciiTheme="majorHAnsi" w:hAnsiTheme="majorHAnsi" w:cs="Verdana"/>
          <w:sz w:val="20"/>
          <w:szCs w:val="20"/>
          <w:lang w:val="es-UY"/>
        </w:rPr>
      </w:pPr>
    </w:p>
    <w:p w14:paraId="519F0419" w14:textId="77777777" w:rsidR="00A321D3" w:rsidRPr="00A321D3"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lang w:val="es-UY"/>
        </w:rPr>
      </w:pPr>
      <w:r w:rsidRPr="00A321D3">
        <w:rPr>
          <w:rFonts w:asciiTheme="majorHAnsi" w:hAnsiTheme="majorHAnsi" w:cs="Verdana"/>
          <w:sz w:val="20"/>
          <w:szCs w:val="20"/>
          <w:lang w:val="es-UY"/>
        </w:rPr>
        <w:t xml:space="preserve">En materia disciplinaria, el principio de legalidad exige que la ley exprese de manera detallada </w:t>
      </w:r>
      <w:r w:rsidRPr="00A321D3">
        <w:rPr>
          <w:rFonts w:asciiTheme="majorHAnsi" w:hAnsiTheme="majorHAnsi"/>
          <w:sz w:val="20"/>
          <w:szCs w:val="20"/>
          <w:lang w:val="es-ES_tradnl"/>
        </w:rPr>
        <w:t xml:space="preserve">las infracciones que pueden dar lugar a la imposición de medidas disciplinarias incluida la gravedad de la infracción y el </w:t>
      </w:r>
      <w:r w:rsidRPr="008D7A7E">
        <w:rPr>
          <w:rFonts w:asciiTheme="majorHAnsi" w:hAnsiTheme="majorHAnsi"/>
          <w:sz w:val="20"/>
          <w:szCs w:val="20"/>
          <w:lang w:val="es-VE"/>
        </w:rPr>
        <w:t>tipo</w:t>
      </w:r>
      <w:r w:rsidRPr="00A321D3">
        <w:rPr>
          <w:rFonts w:asciiTheme="majorHAnsi" w:hAnsiTheme="majorHAnsi"/>
          <w:sz w:val="20"/>
          <w:szCs w:val="20"/>
          <w:lang w:val="es-ES_tradnl"/>
        </w:rPr>
        <w:t xml:space="preserve"> de medida disciplinaria que se aplicará en el caso de que se trate. El principio de legalidad no sólo requiere que la causal disciplinaria tenga una base en el derecho interno, sino también que </w:t>
      </w:r>
      <w:r w:rsidRPr="00A321D3">
        <w:rPr>
          <w:rFonts w:asciiTheme="majorHAnsi" w:hAnsiTheme="majorHAnsi"/>
          <w:sz w:val="20"/>
          <w:szCs w:val="20"/>
          <w:lang w:val="es-VE" w:eastAsia="es-ES"/>
        </w:rPr>
        <w:t>la ley que la contenga sea accesible a las personas a las cuales se dirige y sea formulada con la suficiente precisión, para que puedan preverse en un grado razonable tanto las circunstancias como las consecuencias que una determinada acción puede entrañar</w:t>
      </w:r>
      <w:r w:rsidRPr="00A321D3">
        <w:rPr>
          <w:rFonts w:asciiTheme="majorHAnsi" w:hAnsiTheme="majorHAnsi"/>
          <w:sz w:val="20"/>
          <w:szCs w:val="20"/>
          <w:vertAlign w:val="superscript"/>
        </w:rPr>
        <w:footnoteReference w:id="97"/>
      </w:r>
      <w:r w:rsidRPr="00A321D3">
        <w:rPr>
          <w:rFonts w:asciiTheme="majorHAnsi" w:hAnsiTheme="majorHAnsi"/>
          <w:sz w:val="20"/>
          <w:szCs w:val="20"/>
          <w:lang w:val="es-VE" w:eastAsia="es-ES"/>
        </w:rPr>
        <w:t>.</w:t>
      </w:r>
    </w:p>
    <w:p w14:paraId="5C6D0B59" w14:textId="77777777" w:rsidR="00A321D3" w:rsidRPr="00A321D3" w:rsidRDefault="00A321D3" w:rsidP="00975184">
      <w:pPr>
        <w:tabs>
          <w:tab w:val="left" w:pos="1440"/>
        </w:tabs>
        <w:jc w:val="both"/>
        <w:rPr>
          <w:rFonts w:asciiTheme="majorHAnsi" w:hAnsiTheme="majorHAnsi" w:cs="Verdana"/>
          <w:sz w:val="20"/>
          <w:szCs w:val="20"/>
          <w:lang w:val="es-VE"/>
        </w:rPr>
      </w:pPr>
    </w:p>
    <w:p w14:paraId="5E592E1F" w14:textId="77777777" w:rsidR="00A321D3" w:rsidRPr="00A321D3"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lang w:val="es-UY"/>
        </w:rPr>
      </w:pPr>
      <w:r w:rsidRPr="00A321D3">
        <w:rPr>
          <w:rFonts w:asciiTheme="majorHAnsi" w:hAnsiTheme="majorHAnsi" w:cs="Verdana"/>
          <w:sz w:val="20"/>
          <w:szCs w:val="20"/>
          <w:lang w:val="es-UY"/>
        </w:rPr>
        <w:t>Tanto la Corte como la Comisión han indicado que a mayor intensidad de una restricción, mayor debe ser la precisión de las disposiciones que la consagran</w:t>
      </w:r>
      <w:r w:rsidRPr="00A321D3">
        <w:rPr>
          <w:rStyle w:val="FootnoteReference"/>
          <w:rFonts w:asciiTheme="majorHAnsi" w:hAnsiTheme="majorHAnsi"/>
          <w:sz w:val="20"/>
          <w:szCs w:val="20"/>
        </w:rPr>
        <w:footnoteReference w:id="98"/>
      </w:r>
      <w:r w:rsidRPr="00A321D3">
        <w:rPr>
          <w:rFonts w:asciiTheme="majorHAnsi" w:hAnsiTheme="majorHAnsi" w:cs="Verdana"/>
          <w:sz w:val="20"/>
          <w:szCs w:val="20"/>
          <w:lang w:val="es-UY"/>
        </w:rPr>
        <w:t xml:space="preserve">.  En materia de jueces o juezas, la CIDH ha indicado que </w:t>
      </w:r>
      <w:r w:rsidRPr="00A321D3">
        <w:rPr>
          <w:rFonts w:asciiTheme="majorHAnsi" w:hAnsiTheme="majorHAnsi"/>
          <w:sz w:val="20"/>
          <w:szCs w:val="20"/>
          <w:lang w:val="es-ES_tradnl"/>
        </w:rPr>
        <w:t>las sanciones de suspensión o destitución deben corresponder sólo a faltas objetivamente muy graves. Es por ello que,</w:t>
      </w:r>
      <w:r w:rsidRPr="00A321D3">
        <w:rPr>
          <w:rFonts w:asciiTheme="majorHAnsi" w:hAnsiTheme="majorHAnsi"/>
          <w:sz w:val="20"/>
          <w:szCs w:val="20"/>
          <w:lang w:val="es-CO"/>
        </w:rPr>
        <w:t xml:space="preserve"> según lo ha recomendado el Consejo de Europa, el marco jurídico disciplinario debe incluir una gradualidad en las sanciones en función de la gravedad de la falta, las que pueden comprender el retiro de los casos del juez, la asignación de otras tareas, sanciones económicas y la suspensión”</w:t>
      </w:r>
      <w:r w:rsidRPr="00A321D3">
        <w:rPr>
          <w:rStyle w:val="FootnoteReference"/>
          <w:rFonts w:asciiTheme="majorHAnsi" w:hAnsiTheme="majorHAnsi"/>
          <w:sz w:val="20"/>
          <w:szCs w:val="20"/>
          <w:lang w:val="es-CO"/>
        </w:rPr>
        <w:footnoteReference w:id="99"/>
      </w:r>
      <w:r w:rsidRPr="00A321D3">
        <w:rPr>
          <w:rFonts w:asciiTheme="majorHAnsi" w:hAnsiTheme="majorHAnsi"/>
          <w:sz w:val="20"/>
          <w:szCs w:val="20"/>
          <w:lang w:val="es-CO"/>
        </w:rPr>
        <w:t>.</w:t>
      </w:r>
    </w:p>
    <w:p w14:paraId="1E4B3E78" w14:textId="77777777" w:rsidR="00A321D3" w:rsidRPr="00A321D3" w:rsidRDefault="00A321D3" w:rsidP="00975184">
      <w:pPr>
        <w:pStyle w:val="ListParagraph"/>
        <w:ind w:left="0"/>
        <w:rPr>
          <w:rFonts w:asciiTheme="majorHAnsi" w:hAnsiTheme="majorHAnsi" w:cs="Verdana"/>
          <w:sz w:val="20"/>
          <w:szCs w:val="20"/>
          <w:lang w:val="es-UY"/>
        </w:rPr>
      </w:pPr>
    </w:p>
    <w:p w14:paraId="1CF93F91" w14:textId="51CCB5AC" w:rsidR="001C7A7B" w:rsidRPr="00C364C3" w:rsidRDefault="00314CD2"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lang w:val="es-CO"/>
        </w:rPr>
      </w:pPr>
      <w:r w:rsidRPr="00C364C3">
        <w:rPr>
          <w:rFonts w:asciiTheme="majorHAnsi" w:hAnsiTheme="majorHAnsi" w:cs="Verdana"/>
          <w:sz w:val="20"/>
          <w:szCs w:val="20"/>
          <w:lang w:val="es-UY"/>
        </w:rPr>
        <w:t xml:space="preserve">Por otra parte, </w:t>
      </w:r>
      <w:r w:rsidR="00747D8B" w:rsidRPr="00C364C3">
        <w:rPr>
          <w:rFonts w:asciiTheme="majorHAnsi" w:hAnsiTheme="majorHAnsi" w:cs="Verdana"/>
          <w:sz w:val="20"/>
          <w:szCs w:val="20"/>
          <w:lang w:val="es-UY"/>
        </w:rPr>
        <w:t xml:space="preserve">la Corte ha señalado conforme al artículo 9 de la Convención, </w:t>
      </w:r>
      <w:r w:rsidR="00747D8B" w:rsidRPr="00C364C3">
        <w:rPr>
          <w:rFonts w:asciiTheme="majorHAnsi" w:hAnsiTheme="majorHAnsi"/>
          <w:sz w:val="20"/>
          <w:lang w:val="es-CO"/>
        </w:rPr>
        <w:t xml:space="preserve">el Estado se encuentra impedido de ejercer su poder punitivo en el sentido de aplicar de modo retroactivo leyes penales que aumenten las penas, </w:t>
      </w:r>
      <w:r w:rsidR="00747D8B" w:rsidRPr="00C364C3">
        <w:rPr>
          <w:rFonts w:asciiTheme="majorHAnsi" w:hAnsiTheme="majorHAnsi" w:cs="Verdana"/>
          <w:sz w:val="20"/>
          <w:szCs w:val="20"/>
          <w:lang w:val="es-UY"/>
        </w:rPr>
        <w:t>establezcan</w:t>
      </w:r>
      <w:r w:rsidR="00747D8B" w:rsidRPr="00C364C3">
        <w:rPr>
          <w:rFonts w:asciiTheme="majorHAnsi" w:hAnsiTheme="majorHAnsi"/>
          <w:sz w:val="20"/>
          <w:lang w:val="es-CO"/>
        </w:rPr>
        <w:t xml:space="preserve"> circunstancias agravantes o cr</w:t>
      </w:r>
      <w:r w:rsidR="00E060A3" w:rsidRPr="00C364C3">
        <w:rPr>
          <w:rFonts w:asciiTheme="majorHAnsi" w:hAnsiTheme="majorHAnsi"/>
          <w:sz w:val="20"/>
          <w:lang w:val="es-CO"/>
        </w:rPr>
        <w:t>een figuras agravadas de delito</w:t>
      </w:r>
      <w:r w:rsidR="00747D8B" w:rsidRPr="00C364C3">
        <w:rPr>
          <w:rStyle w:val="FootnoteReference"/>
          <w:rFonts w:asciiTheme="majorHAnsi" w:hAnsiTheme="majorHAnsi" w:cs="Verdana"/>
          <w:sz w:val="20"/>
          <w:szCs w:val="20"/>
          <w:lang w:val="es-CO"/>
        </w:rPr>
        <w:footnoteReference w:id="100"/>
      </w:r>
      <w:r w:rsidR="00E060A3" w:rsidRPr="00C364C3">
        <w:rPr>
          <w:rFonts w:asciiTheme="majorHAnsi" w:hAnsiTheme="majorHAnsi"/>
          <w:sz w:val="20"/>
          <w:lang w:val="es-CO"/>
        </w:rPr>
        <w:t>. Como correlato de lo anterior, la Corte también estableció que la misma norma también contempla el principio de la retroactividad de la ley penal más favorable</w:t>
      </w:r>
      <w:r w:rsidR="001B2A7D" w:rsidRPr="00C364C3">
        <w:rPr>
          <w:rFonts w:asciiTheme="majorHAnsi" w:hAnsiTheme="majorHAnsi"/>
          <w:sz w:val="20"/>
          <w:lang w:val="es-CO"/>
        </w:rPr>
        <w:t xml:space="preserve"> “al indicar que si con posterioridad a la comisión del delito la ley dispone la imposición de una pena más leve, el condenado se beneficiará de ello”</w:t>
      </w:r>
      <w:r w:rsidR="001B2A7D" w:rsidRPr="00C364C3">
        <w:rPr>
          <w:rStyle w:val="FootnoteReference"/>
          <w:rFonts w:asciiTheme="majorHAnsi" w:hAnsiTheme="majorHAnsi" w:cs="Verdana"/>
          <w:sz w:val="20"/>
          <w:szCs w:val="20"/>
          <w:lang w:val="es-CO"/>
        </w:rPr>
        <w:footnoteReference w:id="101"/>
      </w:r>
      <w:r w:rsidR="001B2A7D" w:rsidRPr="00C364C3">
        <w:rPr>
          <w:rFonts w:asciiTheme="majorHAnsi" w:hAnsiTheme="majorHAnsi"/>
          <w:sz w:val="20"/>
          <w:lang w:val="es-CO"/>
        </w:rPr>
        <w:t>.</w:t>
      </w:r>
      <w:r w:rsidR="00FC5DF0" w:rsidRPr="00C364C3">
        <w:rPr>
          <w:rFonts w:asciiTheme="majorHAnsi" w:hAnsiTheme="majorHAnsi"/>
          <w:sz w:val="20"/>
          <w:lang w:val="es-CO"/>
        </w:rPr>
        <w:t xml:space="preserve"> </w:t>
      </w:r>
      <w:r w:rsidR="006303CD" w:rsidRPr="00C364C3">
        <w:rPr>
          <w:rFonts w:asciiTheme="majorHAnsi" w:hAnsiTheme="majorHAnsi"/>
          <w:sz w:val="20"/>
          <w:lang w:val="es-CO"/>
        </w:rPr>
        <w:t xml:space="preserve">La Corte enfatizó que este componente </w:t>
      </w:r>
      <w:r w:rsidR="00FC5DF0" w:rsidRPr="00C364C3">
        <w:rPr>
          <w:rFonts w:asciiTheme="majorHAnsi" w:hAnsiTheme="majorHAnsi"/>
          <w:sz w:val="20"/>
          <w:lang w:val="es-CO"/>
        </w:rPr>
        <w:t>del artículo 9 de la Convención</w:t>
      </w:r>
      <w:r w:rsidR="006303CD" w:rsidRPr="00C364C3">
        <w:rPr>
          <w:rFonts w:asciiTheme="majorHAnsi" w:hAnsiTheme="majorHAnsi"/>
          <w:sz w:val="20"/>
          <w:lang w:val="es-CO"/>
        </w:rPr>
        <w:t xml:space="preserve"> también resulta aplicable al ámbito administrativo sancionatorio</w:t>
      </w:r>
      <w:r w:rsidR="004250E6" w:rsidRPr="00C364C3">
        <w:rPr>
          <w:rStyle w:val="FootnoteReference"/>
          <w:rFonts w:asciiTheme="majorHAnsi" w:hAnsiTheme="majorHAnsi" w:cs="Verdana"/>
          <w:sz w:val="20"/>
          <w:szCs w:val="20"/>
          <w:lang w:val="es-CO"/>
        </w:rPr>
        <w:footnoteReference w:id="102"/>
      </w:r>
      <w:r w:rsidR="006303CD" w:rsidRPr="00C364C3">
        <w:rPr>
          <w:rFonts w:asciiTheme="majorHAnsi" w:hAnsiTheme="majorHAnsi"/>
          <w:sz w:val="20"/>
          <w:lang w:val="es-CO"/>
        </w:rPr>
        <w:t xml:space="preserve">. </w:t>
      </w:r>
    </w:p>
    <w:p w14:paraId="57E18E0B" w14:textId="77777777" w:rsidR="001C7A7B" w:rsidRPr="00C364C3" w:rsidRDefault="001C7A7B" w:rsidP="00975184">
      <w:pPr>
        <w:pStyle w:val="ListParagraph"/>
        <w:rPr>
          <w:rFonts w:asciiTheme="majorHAnsi" w:hAnsiTheme="majorHAnsi"/>
          <w:sz w:val="20"/>
          <w:lang w:val="es-CO"/>
        </w:rPr>
      </w:pPr>
    </w:p>
    <w:p w14:paraId="4E44A767" w14:textId="5B3171F1" w:rsidR="00FC5DF0" w:rsidRDefault="001C7A7B" w:rsidP="00C364C3">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lang w:val="es-CO"/>
        </w:rPr>
      </w:pPr>
      <w:r w:rsidRPr="00C364C3">
        <w:rPr>
          <w:rFonts w:asciiTheme="majorHAnsi" w:hAnsiTheme="majorHAnsi"/>
          <w:sz w:val="20"/>
          <w:lang w:val="es-CO"/>
        </w:rPr>
        <w:t>Sobre el alcance y contenido de la favorabilidad prevista en dicha norma, la</w:t>
      </w:r>
      <w:r w:rsidR="00FC5DF0" w:rsidRPr="00C364C3">
        <w:rPr>
          <w:rFonts w:asciiTheme="majorHAnsi" w:hAnsiTheme="majorHAnsi"/>
          <w:sz w:val="20"/>
          <w:lang w:val="es-CO"/>
        </w:rPr>
        <w:t xml:space="preserve"> Corte Interamericana indic</w:t>
      </w:r>
      <w:r w:rsidR="009847F7" w:rsidRPr="00C364C3">
        <w:rPr>
          <w:rFonts w:asciiTheme="majorHAnsi" w:hAnsiTheme="majorHAnsi"/>
          <w:sz w:val="20"/>
          <w:lang w:val="es-CO"/>
        </w:rPr>
        <w:t>ó que:</w:t>
      </w:r>
    </w:p>
    <w:p w14:paraId="12ED2091" w14:textId="77777777" w:rsidR="00C364C3" w:rsidRPr="00C364C3" w:rsidRDefault="00C364C3" w:rsidP="00C364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lang w:val="es-CO"/>
        </w:rPr>
      </w:pPr>
    </w:p>
    <w:p w14:paraId="1C1B5E6C" w14:textId="00EE2C38" w:rsidR="009847F7" w:rsidRPr="00C364C3" w:rsidRDefault="009847F7" w:rsidP="00975184">
      <w:pPr>
        <w:pStyle w:val="BodyText"/>
        <w:tabs>
          <w:tab w:val="left" w:pos="720"/>
          <w:tab w:val="left" w:pos="1260"/>
          <w:tab w:val="left" w:pos="1440"/>
        </w:tabs>
        <w:spacing w:after="0"/>
        <w:ind w:left="720" w:right="634"/>
        <w:jc w:val="both"/>
        <w:rPr>
          <w:rFonts w:asciiTheme="majorHAnsi" w:hAnsiTheme="majorHAnsi"/>
          <w:lang w:val="es-CO"/>
        </w:rPr>
      </w:pPr>
      <w:r w:rsidRPr="00C364C3">
        <w:rPr>
          <w:rFonts w:asciiTheme="majorHAnsi" w:hAnsiTheme="majorHAnsi"/>
          <w:lang w:val="es-CO"/>
        </w:rPr>
        <w:t xml:space="preserve">(…) debe interpretarse como ley penal más favorable tanto a aquella que establece una pena menor respecto de los delitos, como a la que comprende a las leyes que desincriminan una conducta anteriormente considerada como delito, crean una nueva causa de justificación, de inculpabilidad, y de impedimento a la operatividad de una penalidad, entre otras.  Dichos supuestos no constituyen una enumeración taxativa de los casos que merecen la aplicación del principio de retroactividad de la ley penal más favorable. Cabe destacar que el principio de retroactividad se aplica respecto de las leyes que se hubieren sancionado antes de la emisión de la sentencia, así como durante la ejecución de la misma, ya que </w:t>
      </w:r>
      <w:smartTag w:uri="urn:schemas-microsoft-com:office:smarttags" w:element="PersonName">
        <w:smartTagPr>
          <w:attr w:name="ProductID" w:val="la Convenci￳n"/>
        </w:smartTagPr>
        <w:r w:rsidRPr="00C364C3">
          <w:rPr>
            <w:rFonts w:asciiTheme="majorHAnsi" w:hAnsiTheme="majorHAnsi"/>
            <w:lang w:val="es-CO"/>
          </w:rPr>
          <w:t>la Convención</w:t>
        </w:r>
      </w:smartTag>
      <w:r w:rsidRPr="00C364C3">
        <w:rPr>
          <w:rFonts w:asciiTheme="majorHAnsi" w:hAnsiTheme="majorHAnsi"/>
          <w:lang w:val="es-CO"/>
        </w:rPr>
        <w:t xml:space="preserve"> no establece un límite en este sentido</w:t>
      </w:r>
      <w:r w:rsidRPr="00C364C3">
        <w:rPr>
          <w:rStyle w:val="FootnoteReference"/>
          <w:rFonts w:asciiTheme="majorHAnsi" w:hAnsiTheme="majorHAnsi" w:cs="Verdana"/>
          <w:sz w:val="20"/>
          <w:lang w:val="es-CO"/>
        </w:rPr>
        <w:footnoteReference w:id="103"/>
      </w:r>
      <w:r w:rsidRPr="00C364C3">
        <w:rPr>
          <w:rFonts w:asciiTheme="majorHAnsi" w:hAnsiTheme="majorHAnsi"/>
          <w:lang w:val="es-CO"/>
        </w:rPr>
        <w:t xml:space="preserve">.  </w:t>
      </w:r>
    </w:p>
    <w:p w14:paraId="1E42A88C" w14:textId="77777777" w:rsidR="004F6294" w:rsidRPr="00C364C3" w:rsidRDefault="004F6294" w:rsidP="00C364C3">
      <w:pPr>
        <w:pStyle w:val="BodyText"/>
        <w:tabs>
          <w:tab w:val="left" w:pos="720"/>
          <w:tab w:val="left" w:pos="1260"/>
          <w:tab w:val="left" w:pos="1440"/>
        </w:tabs>
        <w:spacing w:after="0"/>
        <w:ind w:right="634"/>
        <w:jc w:val="both"/>
        <w:rPr>
          <w:rFonts w:asciiTheme="majorHAnsi" w:hAnsiTheme="majorHAnsi"/>
          <w:lang w:val="es-CO"/>
        </w:rPr>
      </w:pPr>
    </w:p>
    <w:p w14:paraId="4746906C" w14:textId="2B5EE2DA" w:rsidR="00E9692A" w:rsidRPr="00C364C3" w:rsidRDefault="00E9692A" w:rsidP="00975184">
      <w:pPr>
        <w:pStyle w:val="BodyText"/>
        <w:tabs>
          <w:tab w:val="left" w:pos="720"/>
          <w:tab w:val="left" w:pos="1260"/>
          <w:tab w:val="left" w:pos="1440"/>
        </w:tabs>
        <w:spacing w:after="0"/>
        <w:ind w:left="720" w:right="634"/>
        <w:jc w:val="both"/>
        <w:rPr>
          <w:rFonts w:asciiTheme="majorHAnsi" w:hAnsiTheme="majorHAnsi"/>
          <w:lang w:val="es-CO"/>
        </w:rPr>
      </w:pPr>
      <w:r w:rsidRPr="00C364C3">
        <w:rPr>
          <w:rFonts w:asciiTheme="majorHAnsi" w:hAnsiTheme="majorHAnsi"/>
          <w:lang w:val="es-CO"/>
        </w:rPr>
        <w:t>(…)</w:t>
      </w:r>
    </w:p>
    <w:p w14:paraId="707D9ED1" w14:textId="77777777" w:rsidR="004F6294" w:rsidRPr="00C364C3" w:rsidRDefault="004F6294" w:rsidP="00975184">
      <w:pPr>
        <w:pStyle w:val="BodyText"/>
        <w:tabs>
          <w:tab w:val="left" w:pos="720"/>
          <w:tab w:val="left" w:pos="1260"/>
          <w:tab w:val="left" w:pos="1440"/>
        </w:tabs>
        <w:spacing w:after="0"/>
        <w:ind w:left="720" w:right="634"/>
        <w:jc w:val="both"/>
        <w:rPr>
          <w:rFonts w:asciiTheme="majorHAnsi" w:hAnsiTheme="majorHAnsi"/>
          <w:lang w:val="es-CO"/>
        </w:rPr>
      </w:pPr>
    </w:p>
    <w:p w14:paraId="456F1C4A" w14:textId="7E48B6A2" w:rsidR="00E9692A" w:rsidRPr="004F6294" w:rsidRDefault="00E9692A" w:rsidP="00975184">
      <w:pPr>
        <w:pStyle w:val="BodyText"/>
        <w:tabs>
          <w:tab w:val="left" w:pos="720"/>
          <w:tab w:val="left" w:pos="1260"/>
          <w:tab w:val="left" w:pos="1440"/>
        </w:tabs>
        <w:spacing w:after="0"/>
        <w:ind w:left="720" w:right="634"/>
        <w:jc w:val="both"/>
        <w:rPr>
          <w:rFonts w:asciiTheme="majorHAnsi" w:hAnsiTheme="majorHAnsi"/>
          <w:lang w:val="es-CO"/>
        </w:rPr>
      </w:pPr>
      <w:r w:rsidRPr="00C364C3">
        <w:rPr>
          <w:rFonts w:asciiTheme="majorHAnsi" w:hAnsiTheme="majorHAnsi"/>
          <w:lang w:val="es-CO"/>
        </w:rPr>
        <w:t>Según lo ha establecido este Tribunal, si a una situación son aplicables dos normas distintas, “debe prevalecer la norma más favorable a la persona humana”</w:t>
      </w:r>
      <w:r w:rsidRPr="00C364C3">
        <w:rPr>
          <w:rStyle w:val="FootnoteReference"/>
          <w:rFonts w:asciiTheme="majorHAnsi" w:hAnsiTheme="majorHAnsi" w:cs="Verdana"/>
          <w:sz w:val="20"/>
          <w:lang w:val="es-CO"/>
        </w:rPr>
        <w:footnoteReference w:id="104"/>
      </w:r>
      <w:r w:rsidRPr="00C364C3">
        <w:rPr>
          <w:rFonts w:asciiTheme="majorHAnsi" w:hAnsiTheme="majorHAnsi"/>
          <w:lang w:val="es-CO"/>
        </w:rPr>
        <w:t>.</w:t>
      </w:r>
    </w:p>
    <w:p w14:paraId="481092FB" w14:textId="77777777" w:rsidR="00691AAF" w:rsidRPr="008B4BC7" w:rsidRDefault="00691AAF" w:rsidP="00975184">
      <w:pPr>
        <w:rPr>
          <w:rFonts w:asciiTheme="majorHAnsi" w:hAnsiTheme="majorHAnsi" w:cs="Verdana"/>
          <w:sz w:val="20"/>
          <w:szCs w:val="20"/>
          <w:lang w:val="es-CO"/>
        </w:rPr>
      </w:pPr>
    </w:p>
    <w:p w14:paraId="47A847F4" w14:textId="076D6C6D" w:rsidR="00A321D3" w:rsidRPr="00A321D3"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lang w:val="es-UY"/>
        </w:rPr>
      </w:pPr>
      <w:r w:rsidRPr="00A321D3">
        <w:rPr>
          <w:rFonts w:asciiTheme="majorHAnsi" w:hAnsiTheme="majorHAnsi" w:cs="Verdana"/>
          <w:sz w:val="20"/>
          <w:szCs w:val="20"/>
          <w:lang w:val="es-UY"/>
        </w:rPr>
        <w:t xml:space="preserve">En el presente caso, el Consejo Nacional de la Magistratura dispuso la destitución de la presunta </w:t>
      </w:r>
      <w:r w:rsidRPr="008D7A7E">
        <w:rPr>
          <w:rFonts w:asciiTheme="majorHAnsi" w:hAnsiTheme="majorHAnsi" w:cs="Verdana"/>
          <w:sz w:val="20"/>
          <w:szCs w:val="20"/>
          <w:lang w:val="es-UY"/>
        </w:rPr>
        <w:t xml:space="preserve">víctima </w:t>
      </w:r>
      <w:r w:rsidRPr="008D7A7E">
        <w:rPr>
          <w:rFonts w:asciiTheme="majorHAnsi" w:hAnsiTheme="majorHAnsi"/>
          <w:sz w:val="20"/>
          <w:lang w:val="es-CO"/>
        </w:rPr>
        <w:t>como</w:t>
      </w:r>
      <w:r w:rsidRPr="008D7A7E">
        <w:rPr>
          <w:rFonts w:asciiTheme="majorHAnsi" w:hAnsiTheme="majorHAnsi" w:cs="Verdana"/>
          <w:sz w:val="20"/>
          <w:szCs w:val="20"/>
          <w:lang w:val="es-UY"/>
        </w:rPr>
        <w:t xml:space="preserve"> juez</w:t>
      </w:r>
      <w:r w:rsidRPr="00A321D3">
        <w:rPr>
          <w:rFonts w:asciiTheme="majorHAnsi" w:hAnsiTheme="majorHAnsi" w:cs="Verdana"/>
          <w:sz w:val="20"/>
          <w:szCs w:val="20"/>
          <w:lang w:val="es-UY"/>
        </w:rPr>
        <w:t xml:space="preserve">, en virtud del artículo 31 de la Ley Orgánica de la Magistratura que establecía que procede aplicar la sanción de destitución “por la comisión de un hecho grave que sin ser delito compromete la dignidad del cargo y la desmerezca en el concepto público”. </w:t>
      </w:r>
    </w:p>
    <w:p w14:paraId="1DDD24A0" w14:textId="77777777" w:rsidR="00A321D3" w:rsidRPr="00A321D3" w:rsidRDefault="00A321D3" w:rsidP="00975184">
      <w:pPr>
        <w:pStyle w:val="ListParagraph"/>
        <w:rPr>
          <w:rFonts w:asciiTheme="majorHAnsi" w:hAnsiTheme="majorHAnsi" w:cs="Verdana"/>
          <w:sz w:val="20"/>
          <w:szCs w:val="20"/>
          <w:lang w:val="es-UY"/>
        </w:rPr>
      </w:pPr>
    </w:p>
    <w:p w14:paraId="59B1D2B5" w14:textId="35DBBBF8" w:rsidR="00A469C1" w:rsidRPr="00C364C3" w:rsidRDefault="00A469C1"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lang w:val="es-UY"/>
        </w:rPr>
      </w:pPr>
      <w:r w:rsidRPr="00C364C3">
        <w:rPr>
          <w:rFonts w:asciiTheme="majorHAnsi" w:hAnsiTheme="majorHAnsi" w:cs="Verdana"/>
          <w:sz w:val="20"/>
          <w:szCs w:val="20"/>
          <w:lang w:val="es-UY"/>
        </w:rPr>
        <w:t>La Comisión observa en primer lugar que esta causal prevista en la norma y aplicada al señ</w:t>
      </w:r>
      <w:r w:rsidR="00802E5B" w:rsidRPr="00C364C3">
        <w:rPr>
          <w:rFonts w:asciiTheme="majorHAnsi" w:hAnsiTheme="majorHAnsi" w:cs="Verdana"/>
          <w:sz w:val="20"/>
          <w:szCs w:val="20"/>
          <w:lang w:val="es-UY"/>
        </w:rPr>
        <w:t>or Cordero Bernal, reviste de significativa amplitud</w:t>
      </w:r>
      <w:r w:rsidR="007209ED" w:rsidRPr="00C364C3">
        <w:rPr>
          <w:rFonts w:asciiTheme="majorHAnsi" w:hAnsiTheme="majorHAnsi" w:cs="Verdana"/>
          <w:sz w:val="20"/>
          <w:szCs w:val="20"/>
          <w:lang w:val="es-UY"/>
        </w:rPr>
        <w:t xml:space="preserve"> y no hace referencia a conductas concretas que resultan reprochables disciplinariamente. </w:t>
      </w:r>
      <w:r w:rsidR="00FD62C7" w:rsidRPr="00C364C3">
        <w:rPr>
          <w:rFonts w:asciiTheme="majorHAnsi" w:hAnsiTheme="majorHAnsi" w:cs="Verdana"/>
          <w:sz w:val="20"/>
          <w:szCs w:val="20"/>
          <w:lang w:val="es-UY"/>
        </w:rPr>
        <w:t>Asimismo, la Comisión nota que, contrario a los estándares citados, el marco normativo no distingue las sanciones aplicables de conformidad con el nivel de gravedad de causales previamente delimitadas, de manera que la autoridad</w:t>
      </w:r>
      <w:r w:rsidR="00165600" w:rsidRPr="00C364C3">
        <w:rPr>
          <w:rFonts w:asciiTheme="majorHAnsi" w:hAnsiTheme="majorHAnsi" w:cs="Verdana"/>
          <w:sz w:val="20"/>
          <w:szCs w:val="20"/>
          <w:lang w:val="es-UY"/>
        </w:rPr>
        <w:t xml:space="preserve"> disciplinaria cuente con elementos para asegurar que la sanción impuesta sea proporcional a la gravedad de la conducta reprochable del juez. </w:t>
      </w:r>
      <w:r w:rsidR="003A6D28" w:rsidRPr="00C364C3">
        <w:rPr>
          <w:rFonts w:asciiTheme="majorHAnsi" w:hAnsiTheme="majorHAnsi" w:cs="Verdana"/>
          <w:sz w:val="20"/>
          <w:szCs w:val="20"/>
          <w:lang w:val="es-UY"/>
        </w:rPr>
        <w:t xml:space="preserve">La Comisión considera que </w:t>
      </w:r>
      <w:r w:rsidR="00243D48" w:rsidRPr="00C364C3">
        <w:rPr>
          <w:rFonts w:asciiTheme="majorHAnsi" w:hAnsiTheme="majorHAnsi" w:cs="Verdana"/>
          <w:sz w:val="20"/>
          <w:szCs w:val="20"/>
          <w:lang w:val="es-UY"/>
        </w:rPr>
        <w:t>la sola referencia a “hecho grave”, sin indicación alguna sobre qué debe entenderse por tal, no satisface el principio de legalidad en materia disciplinaria.</w:t>
      </w:r>
    </w:p>
    <w:p w14:paraId="1D279758" w14:textId="77777777" w:rsidR="00165600" w:rsidRPr="00165600" w:rsidRDefault="00165600"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s="Verdana"/>
          <w:sz w:val="20"/>
          <w:szCs w:val="20"/>
          <w:lang w:val="es-UY"/>
        </w:rPr>
      </w:pPr>
    </w:p>
    <w:p w14:paraId="47D2BE74" w14:textId="2CF5EFD5" w:rsidR="00A321D3" w:rsidRPr="00B93840" w:rsidRDefault="004E5870"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s="Verdana"/>
          <w:sz w:val="20"/>
          <w:szCs w:val="20"/>
          <w:lang w:val="es-UY"/>
        </w:rPr>
      </w:pPr>
      <w:r w:rsidRPr="00C364C3">
        <w:rPr>
          <w:rFonts w:asciiTheme="majorHAnsi" w:hAnsiTheme="majorHAnsi" w:cs="Verdana"/>
          <w:sz w:val="20"/>
          <w:szCs w:val="20"/>
          <w:lang w:val="es-UY"/>
        </w:rPr>
        <w:t xml:space="preserve">En segundo lugar, </w:t>
      </w:r>
      <w:r w:rsidR="00A321D3" w:rsidRPr="00C364C3">
        <w:rPr>
          <w:rFonts w:asciiTheme="majorHAnsi" w:hAnsiTheme="majorHAnsi" w:cs="Verdana"/>
          <w:sz w:val="20"/>
          <w:szCs w:val="20"/>
          <w:lang w:val="es-UY"/>
        </w:rPr>
        <w:t xml:space="preserve">la Comisión hace notar que el artículo 211 de la Ley Orgánica del Poder Judicial establecía que procede la destitución al Magistrado que ha cometido un hecho grave que sin ser delito, compromete la dignidad del </w:t>
      </w:r>
      <w:r w:rsidR="00A321D3" w:rsidRPr="00C364C3">
        <w:rPr>
          <w:rFonts w:asciiTheme="majorHAnsi" w:hAnsiTheme="majorHAnsi"/>
          <w:sz w:val="20"/>
          <w:lang w:val="es-CO"/>
        </w:rPr>
        <w:t>cargo</w:t>
      </w:r>
      <w:r w:rsidR="00A321D3" w:rsidRPr="00C364C3">
        <w:rPr>
          <w:rFonts w:asciiTheme="majorHAnsi" w:hAnsiTheme="majorHAnsi" w:cs="Verdana"/>
          <w:sz w:val="20"/>
          <w:szCs w:val="20"/>
          <w:lang w:val="es-UY"/>
        </w:rPr>
        <w:t xml:space="preserve"> y la desmerezca en el concepto público “siempre que haya sido sancionado c</w:t>
      </w:r>
      <w:r w:rsidR="005442A6" w:rsidRPr="00C364C3">
        <w:rPr>
          <w:rFonts w:asciiTheme="majorHAnsi" w:hAnsiTheme="majorHAnsi" w:cs="Verdana"/>
          <w:sz w:val="20"/>
          <w:szCs w:val="20"/>
          <w:lang w:val="es-UY"/>
        </w:rPr>
        <w:t xml:space="preserve">on suspensión anteriormente”. </w:t>
      </w:r>
      <w:r w:rsidR="00A321D3" w:rsidRPr="00C364C3">
        <w:rPr>
          <w:rFonts w:asciiTheme="majorHAnsi" w:hAnsiTheme="majorHAnsi" w:cs="Verdana"/>
          <w:sz w:val="20"/>
          <w:szCs w:val="20"/>
          <w:lang w:val="es-UY"/>
        </w:rPr>
        <w:t>Asimismo</w:t>
      </w:r>
      <w:r w:rsidR="00A321D3" w:rsidRPr="00A321D3">
        <w:rPr>
          <w:rFonts w:asciiTheme="majorHAnsi" w:hAnsiTheme="majorHAnsi" w:cs="Verdana"/>
          <w:sz w:val="20"/>
          <w:szCs w:val="20"/>
          <w:lang w:val="es-UY"/>
        </w:rPr>
        <w:t xml:space="preserve">, el artículo 10 de la misma norma legal estipulaba que la suspensión procede por incurrir en un hecho grave, después de haber sido sancionado tres veces con multa. </w:t>
      </w:r>
      <w:r w:rsidR="00A321D3" w:rsidRPr="00B93840">
        <w:rPr>
          <w:rFonts w:asciiTheme="majorHAnsi" w:hAnsiTheme="majorHAnsi" w:cs="Verdana"/>
          <w:sz w:val="20"/>
          <w:szCs w:val="20"/>
          <w:lang w:val="es-UY"/>
        </w:rPr>
        <w:t xml:space="preserve">La Comisión toma nota que, según informó el peticionario, y el Estado no controvirtió, no había sido sancionado con multa ni con suspensión previamente a su destitución, sin embargo se le impuso la sanción más severa. </w:t>
      </w:r>
    </w:p>
    <w:p w14:paraId="7AE1480C" w14:textId="77777777" w:rsidR="00A321D3" w:rsidRPr="00A321D3" w:rsidRDefault="00A321D3" w:rsidP="00975184">
      <w:pPr>
        <w:pStyle w:val="ListParagraph"/>
        <w:rPr>
          <w:rFonts w:asciiTheme="majorHAnsi" w:hAnsiTheme="majorHAnsi"/>
          <w:sz w:val="20"/>
          <w:szCs w:val="20"/>
          <w:lang w:val="es-UY"/>
        </w:rPr>
      </w:pPr>
    </w:p>
    <w:p w14:paraId="7892BE67" w14:textId="55DA23E4" w:rsidR="00FD6FB3" w:rsidRPr="00666A92" w:rsidRDefault="00A321D3" w:rsidP="00666A9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UY"/>
        </w:rPr>
      </w:pPr>
      <w:r w:rsidRPr="00C364C3">
        <w:rPr>
          <w:rFonts w:asciiTheme="majorHAnsi" w:hAnsiTheme="majorHAnsi"/>
          <w:sz w:val="20"/>
          <w:szCs w:val="20"/>
          <w:lang w:val="es-UY"/>
        </w:rPr>
        <w:t xml:space="preserve">La Comisión </w:t>
      </w:r>
      <w:r w:rsidR="00C91A63" w:rsidRPr="00C364C3">
        <w:rPr>
          <w:rFonts w:asciiTheme="majorHAnsi" w:hAnsiTheme="majorHAnsi"/>
          <w:sz w:val="20"/>
          <w:szCs w:val="20"/>
          <w:lang w:val="es-UY"/>
        </w:rPr>
        <w:t xml:space="preserve">nota </w:t>
      </w:r>
      <w:r w:rsidR="007D6A1B" w:rsidRPr="00C364C3">
        <w:rPr>
          <w:rFonts w:asciiTheme="majorHAnsi" w:hAnsiTheme="majorHAnsi"/>
          <w:sz w:val="20"/>
          <w:szCs w:val="20"/>
          <w:lang w:val="es-UY"/>
        </w:rPr>
        <w:t xml:space="preserve">que el Ley Orgánica del Consejo Nacional de la Magistratura, también vigente en ese momento, no establecía en su artículo 31, la condición de la suspensión previa para que fuera aplicable la destitución. </w:t>
      </w:r>
      <w:r w:rsidR="00642F90" w:rsidRPr="00C364C3">
        <w:rPr>
          <w:rFonts w:asciiTheme="majorHAnsi" w:hAnsiTheme="majorHAnsi"/>
          <w:sz w:val="20"/>
          <w:szCs w:val="20"/>
          <w:lang w:val="es-UY"/>
        </w:rPr>
        <w:t xml:space="preserve">Sin embargo, la CIDH </w:t>
      </w:r>
      <w:r w:rsidRPr="00C364C3">
        <w:rPr>
          <w:rFonts w:asciiTheme="majorHAnsi" w:hAnsiTheme="majorHAnsi"/>
          <w:sz w:val="20"/>
          <w:szCs w:val="20"/>
          <w:lang w:val="es-UY"/>
        </w:rPr>
        <w:t xml:space="preserve">estima que la coexistencia de dos normas distintas que estipulaban la posibilidad de  aplicar o la sanción de destitución o la de suspensión, por “incurrir en un hecho grave”, afectó el principio de legalidad estipulado en el artículo 9 de la Convención, el cual exige la suficiente precisión normativa para que sean previsibles tanto las conductas sancionables, como las consecuencias que estas pueden entrañar. </w:t>
      </w:r>
      <w:r w:rsidR="00F60C23" w:rsidRPr="00C364C3">
        <w:rPr>
          <w:rFonts w:asciiTheme="majorHAnsi" w:hAnsiTheme="majorHAnsi"/>
          <w:sz w:val="20"/>
          <w:szCs w:val="20"/>
          <w:lang w:val="es-UY"/>
        </w:rPr>
        <w:t xml:space="preserve">Además, conforme a los estándares citados en materia de favorabilidad, la Comisión destaca que ante la vigencia de dos normas, el artículo 9 de la Convención exigía que la autoridad disciplinaria aplicara la más favorable que, en este caso, era la Ley Orgánica del Poder Judicial que condicionaba la destitución a la existencia de una suspensión previa. </w:t>
      </w:r>
      <w:r w:rsidR="00DA1783" w:rsidRPr="00C364C3">
        <w:rPr>
          <w:rFonts w:asciiTheme="majorHAnsi" w:hAnsiTheme="majorHAnsi"/>
          <w:sz w:val="20"/>
          <w:szCs w:val="20"/>
          <w:lang w:val="es-UY"/>
        </w:rPr>
        <w:t>Al contrario, el ente disciplinario opt</w:t>
      </w:r>
      <w:r w:rsidR="00FB0E93" w:rsidRPr="00C364C3">
        <w:rPr>
          <w:rFonts w:asciiTheme="majorHAnsi" w:hAnsiTheme="majorHAnsi"/>
          <w:sz w:val="20"/>
          <w:szCs w:val="20"/>
          <w:lang w:val="es-UY"/>
        </w:rPr>
        <w:t>ó por aplicar la norma más desfavorable.</w:t>
      </w:r>
    </w:p>
    <w:p w14:paraId="632409A4" w14:textId="6D839D65" w:rsidR="00FD6FB3" w:rsidRPr="003106BE" w:rsidRDefault="00FD6FB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UY"/>
        </w:rPr>
      </w:pPr>
      <w:r w:rsidRPr="003106BE">
        <w:rPr>
          <w:rFonts w:asciiTheme="majorHAnsi" w:hAnsiTheme="majorHAnsi"/>
          <w:sz w:val="20"/>
          <w:szCs w:val="20"/>
          <w:lang w:val="es-UY"/>
        </w:rPr>
        <w:t xml:space="preserve">En tercer lugar, la Comisión observa que la causal aplicada al señor Cordero Bernal </w:t>
      </w:r>
      <w:r w:rsidR="003E292D" w:rsidRPr="003106BE">
        <w:rPr>
          <w:rFonts w:asciiTheme="majorHAnsi" w:hAnsiTheme="majorHAnsi"/>
          <w:sz w:val="20"/>
          <w:szCs w:val="20"/>
          <w:lang w:val="es-UY"/>
        </w:rPr>
        <w:t xml:space="preserve">se refería a </w:t>
      </w:r>
      <w:r w:rsidR="003E292D" w:rsidRPr="003106BE">
        <w:rPr>
          <w:rFonts w:asciiTheme="majorHAnsi" w:hAnsiTheme="majorHAnsi" w:cs="Verdana"/>
          <w:sz w:val="20"/>
          <w:szCs w:val="20"/>
          <w:lang w:val="es-UY"/>
        </w:rPr>
        <w:t>un hecho grave que “sin ser delito” compromete la dignidad del cargo y la desmerezca en el concepto público. Al respecto, la Comisión observa que el señor Cordero Bernal estuvo sometido a proceso penal</w:t>
      </w:r>
      <w:r w:rsidR="000C2652" w:rsidRPr="003106BE">
        <w:rPr>
          <w:rFonts w:asciiTheme="majorHAnsi" w:hAnsiTheme="majorHAnsi" w:cs="Verdana"/>
          <w:sz w:val="20"/>
          <w:szCs w:val="20"/>
          <w:lang w:val="es-UY"/>
        </w:rPr>
        <w:t xml:space="preserve"> por aproximadamente ocho años</w:t>
      </w:r>
      <w:r w:rsidR="003E292D" w:rsidRPr="003106BE">
        <w:rPr>
          <w:rFonts w:asciiTheme="majorHAnsi" w:hAnsiTheme="majorHAnsi" w:cs="Verdana"/>
          <w:sz w:val="20"/>
          <w:szCs w:val="20"/>
          <w:lang w:val="es-UY"/>
        </w:rPr>
        <w:t xml:space="preserve"> con base en la misma plataforma fáctica que sustentó el procedimiento disciplinario.  </w:t>
      </w:r>
      <w:r w:rsidR="00742AFA" w:rsidRPr="003106BE">
        <w:rPr>
          <w:rFonts w:asciiTheme="majorHAnsi" w:hAnsiTheme="majorHAnsi" w:cs="Verdana"/>
          <w:sz w:val="20"/>
          <w:szCs w:val="20"/>
          <w:lang w:val="es-UY"/>
        </w:rPr>
        <w:t xml:space="preserve">Si bien </w:t>
      </w:r>
      <w:r w:rsidR="00742AFA" w:rsidRPr="003106BE">
        <w:rPr>
          <w:rFonts w:asciiTheme="majorHAnsi" w:hAnsiTheme="majorHAnsi"/>
          <w:sz w:val="20"/>
          <w:szCs w:val="20"/>
          <w:lang w:val="es-UY"/>
        </w:rPr>
        <w:t>el</w:t>
      </w:r>
      <w:r w:rsidR="00742AFA" w:rsidRPr="003106BE">
        <w:rPr>
          <w:rFonts w:asciiTheme="majorHAnsi" w:hAnsiTheme="majorHAnsi" w:cs="Verdana"/>
          <w:sz w:val="20"/>
          <w:szCs w:val="20"/>
          <w:lang w:val="es-UY"/>
        </w:rPr>
        <w:t xml:space="preserve"> objeto de esta petición no se relaciona con el proceso penal, sino con el disciplinario, la Comisión considera que el hecho de que hubiera sido sancionado con base en una causal disciplinaria que indicaba que el hecho no constituyera delito, cuando de manera paralela se estaba adelantando un proceso penal por el mismo hecho, resulta también incompatible con el principio de legalidad. </w:t>
      </w:r>
    </w:p>
    <w:p w14:paraId="23F42B2B" w14:textId="77777777" w:rsidR="00B93840" w:rsidRPr="003E292D" w:rsidRDefault="00B93840" w:rsidP="00975184">
      <w:pPr>
        <w:pStyle w:val="ListParagraph"/>
        <w:rPr>
          <w:rFonts w:asciiTheme="majorHAnsi" w:hAnsiTheme="majorHAnsi"/>
          <w:sz w:val="20"/>
          <w:szCs w:val="20"/>
          <w:lang w:val="es-UY"/>
        </w:rPr>
      </w:pPr>
    </w:p>
    <w:p w14:paraId="5FD1B865" w14:textId="0051ECF5" w:rsidR="00A321D3" w:rsidRPr="009B0F26" w:rsidRDefault="00B63565"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UY"/>
        </w:rPr>
      </w:pPr>
      <w:r>
        <w:rPr>
          <w:rFonts w:asciiTheme="majorHAnsi" w:hAnsiTheme="majorHAnsi"/>
          <w:sz w:val="20"/>
          <w:szCs w:val="20"/>
          <w:lang w:val="es-VE"/>
        </w:rPr>
        <w:t xml:space="preserve">En virtud de las anteriores consideraciones, </w:t>
      </w:r>
      <w:r w:rsidR="00A321D3" w:rsidRPr="00B93840">
        <w:rPr>
          <w:rFonts w:asciiTheme="majorHAnsi" w:hAnsiTheme="majorHAnsi"/>
          <w:sz w:val="20"/>
          <w:szCs w:val="20"/>
          <w:lang w:val="es-VE"/>
        </w:rPr>
        <w:t xml:space="preserve">la CIDH </w:t>
      </w:r>
      <w:r>
        <w:rPr>
          <w:rFonts w:asciiTheme="majorHAnsi" w:hAnsiTheme="majorHAnsi"/>
          <w:sz w:val="20"/>
          <w:szCs w:val="20"/>
          <w:lang w:val="es-VE"/>
        </w:rPr>
        <w:t xml:space="preserve">concluye </w:t>
      </w:r>
      <w:r w:rsidR="00A321D3" w:rsidRPr="00B93840">
        <w:rPr>
          <w:rFonts w:asciiTheme="majorHAnsi" w:hAnsiTheme="majorHAnsi"/>
          <w:sz w:val="20"/>
          <w:szCs w:val="20"/>
          <w:lang w:val="es-VE"/>
        </w:rPr>
        <w:t xml:space="preserve">que el Estado peruano violó el artículo 9 de </w:t>
      </w:r>
      <w:r w:rsidR="00A321D3" w:rsidRPr="008D7A7E">
        <w:rPr>
          <w:rFonts w:asciiTheme="majorHAnsi" w:hAnsiTheme="majorHAnsi"/>
          <w:sz w:val="20"/>
          <w:szCs w:val="20"/>
          <w:lang w:val="es-VE"/>
        </w:rPr>
        <w:t xml:space="preserve">la </w:t>
      </w:r>
      <w:r w:rsidR="00A321D3" w:rsidRPr="008D7A7E">
        <w:rPr>
          <w:rFonts w:asciiTheme="majorHAnsi" w:hAnsiTheme="majorHAnsi"/>
          <w:sz w:val="20"/>
          <w:szCs w:val="20"/>
          <w:lang w:val="es-UY"/>
        </w:rPr>
        <w:t>Convención</w:t>
      </w:r>
      <w:r w:rsidR="00A321D3" w:rsidRPr="008D7A7E">
        <w:rPr>
          <w:rFonts w:asciiTheme="majorHAnsi" w:hAnsiTheme="majorHAnsi"/>
          <w:sz w:val="20"/>
          <w:szCs w:val="20"/>
          <w:lang w:val="es-VE"/>
        </w:rPr>
        <w:t xml:space="preserve"> Americana</w:t>
      </w:r>
      <w:r w:rsidR="00A321D3" w:rsidRPr="00B93840">
        <w:rPr>
          <w:rFonts w:asciiTheme="majorHAnsi" w:hAnsiTheme="majorHAnsi"/>
          <w:sz w:val="20"/>
          <w:szCs w:val="20"/>
          <w:lang w:val="es-VE"/>
        </w:rPr>
        <w:t xml:space="preserve"> en relación con los artículos 1.1 y 2 del mismo instrumento en perjuicio de Héctor Fidel Cordero Bernal.</w:t>
      </w:r>
    </w:p>
    <w:p w14:paraId="349925E7" w14:textId="77777777" w:rsidR="009B0F26" w:rsidRDefault="009B0F26" w:rsidP="00975184">
      <w:pPr>
        <w:pStyle w:val="ListParagraph"/>
        <w:rPr>
          <w:rFonts w:asciiTheme="majorHAnsi" w:hAnsiTheme="majorHAnsi"/>
          <w:sz w:val="20"/>
          <w:szCs w:val="20"/>
          <w:lang w:val="es-UY"/>
        </w:rPr>
      </w:pPr>
    </w:p>
    <w:p w14:paraId="724FD619" w14:textId="061A5A32" w:rsidR="009B0F26" w:rsidRPr="003106BE" w:rsidRDefault="00DC2392" w:rsidP="00975184">
      <w:pPr>
        <w:pStyle w:val="Heading3"/>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810"/>
        <w:jc w:val="both"/>
        <w:rPr>
          <w:color w:val="auto"/>
          <w:sz w:val="20"/>
          <w:szCs w:val="20"/>
          <w:lang w:val="es-ES"/>
        </w:rPr>
      </w:pPr>
      <w:bookmarkStart w:id="40" w:name="_Toc514247650"/>
      <w:r w:rsidRPr="003106BE">
        <w:rPr>
          <w:color w:val="auto"/>
          <w:sz w:val="20"/>
          <w:szCs w:val="20"/>
          <w:lang w:val="es-ES"/>
        </w:rPr>
        <w:t xml:space="preserve">El principio de </w:t>
      </w:r>
      <w:r w:rsidR="009B0F26" w:rsidRPr="003106BE">
        <w:rPr>
          <w:color w:val="auto"/>
          <w:sz w:val="20"/>
          <w:szCs w:val="20"/>
          <w:lang w:val="es-ES"/>
        </w:rPr>
        <w:t>independencia judicial y el derecho a contar con decisiones debidamente motivadas</w:t>
      </w:r>
      <w:r w:rsidR="00680983" w:rsidRPr="003106BE">
        <w:rPr>
          <w:rStyle w:val="FootnoteReference"/>
          <w:rFonts w:asciiTheme="majorHAnsi" w:hAnsiTheme="majorHAnsi"/>
          <w:color w:val="auto"/>
          <w:sz w:val="20"/>
          <w:szCs w:val="20"/>
          <w:lang w:val="es-ES"/>
        </w:rPr>
        <w:footnoteReference w:id="105"/>
      </w:r>
      <w:bookmarkEnd w:id="40"/>
      <w:r w:rsidR="009B0F26" w:rsidRPr="003106BE">
        <w:rPr>
          <w:color w:val="auto"/>
          <w:sz w:val="20"/>
          <w:szCs w:val="20"/>
          <w:lang w:val="es-ES"/>
        </w:rPr>
        <w:t xml:space="preserve"> </w:t>
      </w:r>
    </w:p>
    <w:p w14:paraId="600ED89F" w14:textId="77777777" w:rsidR="009B0F26" w:rsidRPr="003106BE" w:rsidRDefault="009B0F26"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379B8343" w14:textId="77777777" w:rsidR="00207A63" w:rsidRPr="003106BE" w:rsidRDefault="008D63DA"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3106BE">
        <w:rPr>
          <w:rFonts w:ascii="Cambria" w:hAnsi="Cambria" w:cs="Verdana"/>
          <w:sz w:val="20"/>
          <w:szCs w:val="20"/>
          <w:lang w:val="es-UY"/>
        </w:rPr>
        <w:t>En cuanto al deber de motivación, la jurisprudencia del sistema interamericano ha indicado que se traduce en la “justificación razonada” que permite al juzgador llegar a una conclusión</w:t>
      </w:r>
      <w:r w:rsidRPr="003106BE">
        <w:rPr>
          <w:rStyle w:val="FootnoteReference"/>
          <w:rFonts w:ascii="Cambria" w:hAnsi="Cambria" w:cs="Verdana"/>
          <w:sz w:val="20"/>
          <w:szCs w:val="20"/>
          <w:lang w:val="es-UY"/>
        </w:rPr>
        <w:footnoteReference w:id="106"/>
      </w:r>
      <w:r w:rsidRPr="003106BE">
        <w:rPr>
          <w:rFonts w:ascii="Cambria" w:hAnsi="Cambria" w:cs="Verdana"/>
          <w:sz w:val="20"/>
          <w:szCs w:val="20"/>
          <w:lang w:val="es-UY"/>
        </w:rPr>
        <w:t>.</w:t>
      </w:r>
      <w:r w:rsidR="008600D6" w:rsidRPr="003106BE">
        <w:rPr>
          <w:rFonts w:ascii="Cambria" w:hAnsi="Cambria" w:cs="Verdana"/>
          <w:sz w:val="20"/>
          <w:szCs w:val="20"/>
          <w:lang w:val="es-UY"/>
        </w:rPr>
        <w:t xml:space="preserve"> L</w:t>
      </w:r>
      <w:r w:rsidR="008600D6" w:rsidRPr="003106BE" w:rsidDel="00044636">
        <w:rPr>
          <w:rFonts w:ascii="Cambria" w:hAnsi="Cambria"/>
          <w:sz w:val="20"/>
          <w:szCs w:val="20"/>
          <w:lang w:val="es-ES"/>
        </w:rPr>
        <w:t xml:space="preserve">a Corte ha indicado que </w:t>
      </w:r>
      <w:r w:rsidR="008600D6" w:rsidRPr="003106BE">
        <w:rPr>
          <w:rFonts w:ascii="Cambria" w:hAnsi="Cambria"/>
          <w:sz w:val="20"/>
          <w:szCs w:val="20"/>
          <w:lang w:val="es-AR"/>
        </w:rPr>
        <w:t xml:space="preserve"> “es una garantía vinculada con la correcta administración de justicia, que protege el derecho de los ciudadanos a ser juzgados por las razones que el Derecho suministra, y otorga credibilidad a las decisiones jurídicas en el marco de una sociedad democrática”</w:t>
      </w:r>
      <w:r w:rsidR="008600D6" w:rsidRPr="003106BE">
        <w:rPr>
          <w:rStyle w:val="FootnoteReference"/>
          <w:rFonts w:ascii="Cambria" w:hAnsi="Cambria"/>
          <w:sz w:val="20"/>
          <w:szCs w:val="20"/>
          <w:lang w:val="es-AR"/>
        </w:rPr>
        <w:footnoteReference w:id="107"/>
      </w:r>
      <w:r w:rsidR="008600D6" w:rsidRPr="003106BE">
        <w:rPr>
          <w:rFonts w:ascii="Cambria" w:hAnsi="Cambria"/>
          <w:sz w:val="20"/>
          <w:szCs w:val="20"/>
          <w:lang w:val="es-AR"/>
        </w:rPr>
        <w:t>.</w:t>
      </w:r>
      <w:r w:rsidR="008600D6" w:rsidRPr="003106BE">
        <w:rPr>
          <w:rFonts w:ascii="Cambria" w:hAnsi="Cambria"/>
          <w:sz w:val="20"/>
          <w:szCs w:val="20"/>
          <w:lang w:val="es-ES"/>
        </w:rPr>
        <w:t xml:space="preserve"> </w:t>
      </w:r>
      <w:r w:rsidR="008600D6" w:rsidRPr="003106BE">
        <w:rPr>
          <w:rFonts w:ascii="Cambria" w:hAnsi="Cambria"/>
          <w:sz w:val="20"/>
          <w:szCs w:val="20"/>
          <w:lang w:val="es-AR"/>
        </w:rPr>
        <w:t xml:space="preserve">Según la Corte Interamericana, las resoluciones de carácter administrativo disciplinario deben contener la indicación precisa de aquello que constituye una falta y el desarrollo de argumentos que permitan concluir que </w:t>
      </w:r>
      <w:r w:rsidR="003B5B67" w:rsidRPr="003106BE">
        <w:rPr>
          <w:rFonts w:ascii="Cambria" w:hAnsi="Cambria"/>
          <w:sz w:val="20"/>
          <w:szCs w:val="20"/>
          <w:lang w:val="es-AR"/>
        </w:rPr>
        <w:t xml:space="preserve">lo ocurrido </w:t>
      </w:r>
      <w:r w:rsidR="008600D6" w:rsidRPr="003106BE">
        <w:rPr>
          <w:rFonts w:ascii="Cambria" w:hAnsi="Cambria"/>
          <w:sz w:val="20"/>
          <w:szCs w:val="20"/>
          <w:lang w:val="es-AR"/>
        </w:rPr>
        <w:t xml:space="preserve">tiene la suficiente entidad para justificar que </w:t>
      </w:r>
      <w:r w:rsidR="008600D6" w:rsidRPr="003106BE">
        <w:rPr>
          <w:rFonts w:ascii="Cambria" w:hAnsi="Cambria" w:cs="Arial"/>
          <w:sz w:val="20"/>
          <w:szCs w:val="20"/>
          <w:lang w:val="es-AR"/>
        </w:rPr>
        <w:t xml:space="preserve">[un funcionario </w:t>
      </w:r>
      <w:r w:rsidR="008600D6" w:rsidRPr="003106BE">
        <w:rPr>
          <w:rFonts w:asciiTheme="majorHAnsi" w:hAnsiTheme="majorHAnsi"/>
          <w:sz w:val="20"/>
          <w:szCs w:val="20"/>
          <w:lang w:val="es-VE"/>
        </w:rPr>
        <w:t>estatal</w:t>
      </w:r>
      <w:r w:rsidR="008600D6" w:rsidRPr="003106BE">
        <w:rPr>
          <w:rFonts w:ascii="Cambria" w:hAnsi="Cambria" w:cs="Arial"/>
          <w:sz w:val="20"/>
          <w:szCs w:val="20"/>
          <w:lang w:val="es-AR"/>
        </w:rPr>
        <w:t xml:space="preserve">] </w:t>
      </w:r>
      <w:r w:rsidR="008600D6" w:rsidRPr="003106BE">
        <w:rPr>
          <w:rFonts w:ascii="Cambria" w:hAnsi="Cambria"/>
          <w:sz w:val="20"/>
          <w:szCs w:val="20"/>
          <w:lang w:val="es-AR"/>
        </w:rPr>
        <w:t>no permanezca en el cargo</w:t>
      </w:r>
      <w:r w:rsidR="008600D6" w:rsidRPr="003106BE">
        <w:rPr>
          <w:rStyle w:val="FootnoteReference"/>
          <w:rFonts w:ascii="Cambria" w:hAnsi="Cambria"/>
          <w:sz w:val="20"/>
          <w:szCs w:val="20"/>
          <w:lang w:val="es-AR"/>
        </w:rPr>
        <w:footnoteReference w:id="108"/>
      </w:r>
      <w:r w:rsidR="008600D6" w:rsidRPr="003106BE">
        <w:rPr>
          <w:rFonts w:ascii="Cambria" w:hAnsi="Cambria"/>
          <w:sz w:val="20"/>
          <w:szCs w:val="20"/>
          <w:lang w:val="es-AR"/>
        </w:rPr>
        <w:t>.</w:t>
      </w:r>
      <w:r w:rsidR="008600D6" w:rsidRPr="003106BE">
        <w:rPr>
          <w:rFonts w:ascii="Cambria" w:hAnsi="Cambria"/>
          <w:sz w:val="20"/>
          <w:szCs w:val="20"/>
          <w:lang w:val="es-ES"/>
        </w:rPr>
        <w:t xml:space="preserve"> Asimismo, l</w:t>
      </w:r>
      <w:r w:rsidR="008600D6" w:rsidRPr="003106BE">
        <w:rPr>
          <w:rFonts w:ascii="Cambria" w:hAnsi="Cambria" w:cs="Calibri"/>
          <w:sz w:val="20"/>
          <w:szCs w:val="20"/>
          <w:lang w:val="es-AR"/>
        </w:rPr>
        <w:t>a exigencia de un nivel adecuado de motivación es sumamente relevante ya que el control disciplinario tiene como objeto valorar la conducta, idoneidad y desempeño de un funcionario público y, por ende, es en la propia motivación donde corresponde analizar la gravedad de la conducta imputada y la proporcionalidad de la sanción</w:t>
      </w:r>
      <w:r w:rsidR="008600D6" w:rsidRPr="003106BE">
        <w:rPr>
          <w:rStyle w:val="FootnoteReference"/>
          <w:rFonts w:ascii="Cambria" w:hAnsi="Cambria" w:cs="Calibri"/>
          <w:sz w:val="20"/>
          <w:szCs w:val="20"/>
        </w:rPr>
        <w:footnoteReference w:id="109"/>
      </w:r>
      <w:r w:rsidR="008600D6" w:rsidRPr="003106BE">
        <w:rPr>
          <w:rFonts w:ascii="Cambria" w:hAnsi="Cambria" w:cs="Calibri"/>
          <w:sz w:val="20"/>
          <w:szCs w:val="20"/>
          <w:lang w:val="es-AR"/>
        </w:rPr>
        <w:t>.</w:t>
      </w:r>
    </w:p>
    <w:p w14:paraId="0C21DB80" w14:textId="77777777" w:rsidR="00207A63" w:rsidRPr="00621345" w:rsidRDefault="00207A63"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highlight w:val="cyan"/>
          <w:lang w:val="es-UY"/>
        </w:rPr>
      </w:pPr>
    </w:p>
    <w:p w14:paraId="406312B3" w14:textId="45EE0705" w:rsidR="007D018A" w:rsidRPr="003106BE" w:rsidRDefault="00272034"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3106BE">
        <w:rPr>
          <w:rFonts w:asciiTheme="majorHAnsi" w:hAnsiTheme="majorHAnsi"/>
          <w:sz w:val="20"/>
          <w:szCs w:val="20"/>
          <w:lang w:val="es-ES"/>
        </w:rPr>
        <w:t>A fin de evaluar el cumplimiento de esta garantía en el presente caso y tomando en cuenta que la sanción disciplinaria impuesta al señor Cordero Bernal tuvo como sustento la decisión de libertad incondicional emitida por él en su calidad de</w:t>
      </w:r>
      <w:r w:rsidR="00046CB9" w:rsidRPr="003106BE">
        <w:rPr>
          <w:rFonts w:asciiTheme="majorHAnsi" w:hAnsiTheme="majorHAnsi"/>
          <w:sz w:val="20"/>
          <w:szCs w:val="20"/>
          <w:lang w:val="es-ES"/>
        </w:rPr>
        <w:t xml:space="preserve"> juez penal de Huánuco</w:t>
      </w:r>
      <w:r w:rsidR="00244522" w:rsidRPr="003106BE">
        <w:rPr>
          <w:rFonts w:asciiTheme="majorHAnsi" w:hAnsiTheme="majorHAnsi"/>
          <w:sz w:val="20"/>
          <w:szCs w:val="20"/>
          <w:lang w:val="es-ES"/>
        </w:rPr>
        <w:t>, l</w:t>
      </w:r>
      <w:r w:rsidR="007D018A" w:rsidRPr="003106BE">
        <w:rPr>
          <w:rFonts w:asciiTheme="majorHAnsi" w:hAnsiTheme="majorHAnsi"/>
          <w:sz w:val="20"/>
          <w:szCs w:val="20"/>
          <w:lang w:val="es-ES"/>
        </w:rPr>
        <w:t xml:space="preserve">a Comisión </w:t>
      </w:r>
      <w:r w:rsidR="00244522" w:rsidRPr="003106BE">
        <w:rPr>
          <w:rFonts w:asciiTheme="majorHAnsi" w:hAnsiTheme="majorHAnsi"/>
          <w:sz w:val="20"/>
          <w:szCs w:val="20"/>
          <w:lang w:val="es-ES"/>
        </w:rPr>
        <w:t xml:space="preserve">considera pertinente traer a colación algunos estándares en materia de independencia judicial. </w:t>
      </w:r>
    </w:p>
    <w:p w14:paraId="511D0438" w14:textId="77777777" w:rsidR="00244522" w:rsidRPr="00621345" w:rsidRDefault="00244522" w:rsidP="00975184">
      <w:pPr>
        <w:pStyle w:val="ListParagraph"/>
        <w:rPr>
          <w:rFonts w:cs="Verdana"/>
          <w:sz w:val="20"/>
          <w:szCs w:val="20"/>
          <w:highlight w:val="cyan"/>
          <w:lang w:val="es-UY"/>
        </w:rPr>
      </w:pPr>
    </w:p>
    <w:p w14:paraId="2CBA117E" w14:textId="77777777" w:rsidR="00975184" w:rsidRPr="003106BE" w:rsidRDefault="004256D9"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3106BE">
        <w:rPr>
          <w:rFonts w:ascii="Cambria" w:hAnsi="Cambria" w:cs="Verdana"/>
          <w:sz w:val="20"/>
          <w:szCs w:val="20"/>
          <w:lang w:val="es-UY"/>
        </w:rPr>
        <w:t xml:space="preserve">En el caso </w:t>
      </w:r>
      <w:r w:rsidRPr="003106BE">
        <w:rPr>
          <w:rFonts w:ascii="Cambria" w:hAnsi="Cambria" w:cs="Verdana"/>
          <w:i/>
          <w:sz w:val="20"/>
          <w:szCs w:val="20"/>
          <w:lang w:val="es-UY"/>
        </w:rPr>
        <w:t>Apitz Barbera y otros vs. Venezuela</w:t>
      </w:r>
      <w:r w:rsidRPr="003106BE">
        <w:rPr>
          <w:rFonts w:ascii="Cambria" w:hAnsi="Cambria" w:cs="Verdana"/>
          <w:sz w:val="20"/>
          <w:szCs w:val="20"/>
          <w:lang w:val="es-UY"/>
        </w:rPr>
        <w:t>, la Corte indicó que “</w:t>
      </w:r>
      <w:r w:rsidR="006B2C25" w:rsidRPr="003106BE">
        <w:rPr>
          <w:rFonts w:asciiTheme="majorHAnsi" w:hAnsiTheme="majorHAnsi"/>
          <w:sz w:val="20"/>
          <w:szCs w:val="20"/>
          <w:lang w:val="es-CO"/>
        </w:rPr>
        <w:t>el derecho internacional ha formulado pautas sobre las razones válidas para proceder a la suspensión o remoción de un juez, las cuales pueden ser, entre otras, mala conducta o incompetencia</w:t>
      </w:r>
      <w:r w:rsidRPr="003106BE">
        <w:rPr>
          <w:rFonts w:asciiTheme="majorHAnsi" w:hAnsiTheme="majorHAnsi"/>
          <w:sz w:val="20"/>
          <w:szCs w:val="20"/>
          <w:lang w:val="es-CO"/>
        </w:rPr>
        <w:t>”</w:t>
      </w:r>
      <w:r w:rsidR="006B2C25" w:rsidRPr="003106BE">
        <w:rPr>
          <w:rStyle w:val="FootnoteReference"/>
          <w:rFonts w:asciiTheme="majorHAnsi" w:hAnsiTheme="majorHAnsi"/>
          <w:sz w:val="20"/>
          <w:szCs w:val="20"/>
        </w:rPr>
        <w:footnoteReference w:id="110"/>
      </w:r>
      <w:r w:rsidR="006B2C25" w:rsidRPr="003106BE">
        <w:rPr>
          <w:rFonts w:asciiTheme="majorHAnsi" w:hAnsiTheme="majorHAnsi"/>
          <w:sz w:val="20"/>
          <w:szCs w:val="20"/>
          <w:lang w:val="es-CO"/>
        </w:rPr>
        <w:t xml:space="preserve">. </w:t>
      </w:r>
      <w:r w:rsidR="00975184" w:rsidRPr="003106BE">
        <w:rPr>
          <w:rFonts w:asciiTheme="majorHAnsi" w:hAnsiTheme="majorHAnsi"/>
          <w:sz w:val="20"/>
          <w:szCs w:val="20"/>
          <w:lang w:val="es-CO"/>
        </w:rPr>
        <w:t xml:space="preserve">Específicamente, indicó que: </w:t>
      </w:r>
    </w:p>
    <w:p w14:paraId="535FEB41" w14:textId="77777777" w:rsidR="00975184" w:rsidRPr="00621345" w:rsidRDefault="00975184" w:rsidP="00975184">
      <w:pPr>
        <w:pStyle w:val="ListParagraph"/>
        <w:rPr>
          <w:rFonts w:asciiTheme="majorHAnsi" w:hAnsiTheme="majorHAnsi"/>
          <w:sz w:val="20"/>
          <w:szCs w:val="20"/>
          <w:highlight w:val="cyan"/>
          <w:lang w:val="es-CO"/>
        </w:rPr>
      </w:pPr>
    </w:p>
    <w:p w14:paraId="0F0A3C01" w14:textId="09A2CE4A" w:rsidR="0008004B" w:rsidRPr="003106BE" w:rsidRDefault="00975184" w:rsidP="0008004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630"/>
        <w:jc w:val="both"/>
        <w:rPr>
          <w:rFonts w:asciiTheme="majorHAnsi" w:hAnsiTheme="majorHAnsi"/>
          <w:sz w:val="20"/>
          <w:szCs w:val="20"/>
          <w:lang w:val="es-CO"/>
        </w:rPr>
      </w:pPr>
      <w:r w:rsidRPr="003106BE">
        <w:rPr>
          <w:rFonts w:asciiTheme="majorHAnsi" w:hAnsiTheme="majorHAnsi"/>
          <w:sz w:val="20"/>
          <w:szCs w:val="20"/>
          <w:lang w:val="es-CO"/>
        </w:rPr>
        <w:t xml:space="preserve">(…) </w:t>
      </w:r>
      <w:r w:rsidR="006B2C25" w:rsidRPr="003106BE">
        <w:rPr>
          <w:rFonts w:asciiTheme="majorHAnsi" w:hAnsiTheme="majorHAnsi"/>
          <w:sz w:val="20"/>
          <w:szCs w:val="20"/>
          <w:lang w:val="es-CO"/>
        </w:rPr>
        <w:t>los jueces no pueden ser destituidos únicamente debido a que su decisión fue revocada mediante una apelación o revisión de un órgano judicial superior. Ello preserva la independencia interna de los jueces, quienes no deben verse compelidos a evitar disentir con el órgano revisor de sus decisiones, el cual, en definitiva, sólo ejerce una función judicial diferenciada y limitada a atender los puntos recursivos de las partes disconformes con el fallo originario</w:t>
      </w:r>
      <w:r w:rsidR="00B603F1" w:rsidRPr="003106BE">
        <w:rPr>
          <w:rStyle w:val="FootnoteReference"/>
          <w:rFonts w:asciiTheme="majorHAnsi" w:hAnsiTheme="majorHAnsi"/>
          <w:sz w:val="20"/>
          <w:szCs w:val="20"/>
        </w:rPr>
        <w:footnoteReference w:id="111"/>
      </w:r>
      <w:r w:rsidR="006B2C25" w:rsidRPr="003106BE">
        <w:rPr>
          <w:rFonts w:asciiTheme="majorHAnsi" w:hAnsiTheme="majorHAnsi"/>
          <w:sz w:val="20"/>
          <w:szCs w:val="20"/>
          <w:lang w:val="es-CO"/>
        </w:rPr>
        <w:t>.</w:t>
      </w:r>
    </w:p>
    <w:p w14:paraId="76E4ABFA" w14:textId="77777777" w:rsidR="0008004B" w:rsidRPr="00AA6A40" w:rsidRDefault="0008004B" w:rsidP="0008004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630"/>
        <w:jc w:val="both"/>
        <w:rPr>
          <w:rFonts w:asciiTheme="majorHAnsi" w:hAnsiTheme="majorHAnsi"/>
          <w:sz w:val="20"/>
          <w:szCs w:val="20"/>
          <w:highlight w:val="cyan"/>
          <w:lang w:val="es-CO"/>
        </w:rPr>
      </w:pPr>
    </w:p>
    <w:p w14:paraId="393A6440" w14:textId="7962D2AF" w:rsidR="006B2C25" w:rsidRPr="003106BE" w:rsidRDefault="0008004B" w:rsidP="0008004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630"/>
        <w:jc w:val="both"/>
        <w:rPr>
          <w:rFonts w:asciiTheme="majorHAnsi" w:hAnsiTheme="majorHAnsi" w:cs="Arial"/>
          <w:bCs/>
          <w:iCs/>
          <w:sz w:val="20"/>
          <w:szCs w:val="20"/>
          <w:lang w:val="es-CO"/>
        </w:rPr>
      </w:pPr>
      <w:r w:rsidRPr="003106BE">
        <w:rPr>
          <w:rFonts w:asciiTheme="majorHAnsi" w:hAnsiTheme="majorHAnsi"/>
          <w:sz w:val="20"/>
          <w:szCs w:val="20"/>
          <w:lang w:val="es-CO"/>
        </w:rPr>
        <w:t xml:space="preserve">(…) </w:t>
      </w:r>
      <w:r w:rsidR="006B2C25" w:rsidRPr="003106BE">
        <w:rPr>
          <w:rFonts w:asciiTheme="majorHAnsi" w:hAnsiTheme="majorHAnsi" w:cs="Arial"/>
          <w:bCs/>
          <w:iCs/>
          <w:sz w:val="20"/>
          <w:szCs w:val="20"/>
          <w:lang w:val="es-CO"/>
        </w:rPr>
        <w:t xml:space="preserve">para el derecho internacional por un lado se encuentran los recursos de apelación, casación, revisión, avocación o similares, cuyo fin es controlar la corrección de las decisiones del juez inferior; y por otro, el control disciplinario, que tiene como objeto valorar la conducta, idoneidad y desempeño del juez como funcionario público. </w:t>
      </w:r>
      <w:r w:rsidRPr="003106BE">
        <w:rPr>
          <w:rFonts w:asciiTheme="majorHAnsi" w:hAnsiTheme="majorHAnsi" w:cs="Arial"/>
          <w:bCs/>
          <w:iCs/>
          <w:sz w:val="20"/>
          <w:szCs w:val="20"/>
          <w:lang w:val="es-CO"/>
        </w:rPr>
        <w:t xml:space="preserve">(…) </w:t>
      </w:r>
      <w:r w:rsidR="006B2C25" w:rsidRPr="003106BE">
        <w:rPr>
          <w:rFonts w:asciiTheme="majorHAnsi" w:hAnsiTheme="majorHAnsi" w:cs="Arial"/>
          <w:bCs/>
          <w:iCs/>
          <w:sz w:val="20"/>
          <w:szCs w:val="20"/>
          <w:lang w:val="es-CO"/>
        </w:rPr>
        <w:t>Este tipo de revisión exige una motivación autónoma para determinar la existencia de una falta disciplinaria</w:t>
      </w:r>
      <w:r w:rsidR="005C0452" w:rsidRPr="003106BE">
        <w:rPr>
          <w:rStyle w:val="FootnoteReference"/>
          <w:rFonts w:asciiTheme="majorHAnsi" w:hAnsiTheme="majorHAnsi"/>
          <w:sz w:val="20"/>
          <w:szCs w:val="20"/>
        </w:rPr>
        <w:footnoteReference w:id="112"/>
      </w:r>
      <w:r w:rsidR="006B2C25" w:rsidRPr="003106BE">
        <w:rPr>
          <w:rFonts w:asciiTheme="majorHAnsi" w:hAnsiTheme="majorHAnsi" w:cs="Arial"/>
          <w:bCs/>
          <w:iCs/>
          <w:sz w:val="20"/>
          <w:szCs w:val="20"/>
          <w:lang w:val="es-CO"/>
        </w:rPr>
        <w:t>.</w:t>
      </w:r>
    </w:p>
    <w:p w14:paraId="33D142A2" w14:textId="77777777" w:rsidR="007D018A" w:rsidRPr="00AA6A40" w:rsidRDefault="007D018A"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highlight w:val="cyan"/>
          <w:lang w:val="es-ES"/>
        </w:rPr>
      </w:pPr>
    </w:p>
    <w:p w14:paraId="086227E5" w14:textId="77777777" w:rsidR="00AD3EB0" w:rsidRPr="003106BE" w:rsidRDefault="00621345" w:rsidP="00AA6A4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
        </w:rPr>
      </w:pPr>
      <w:r w:rsidRPr="003106BE">
        <w:rPr>
          <w:rFonts w:asciiTheme="majorHAnsi" w:hAnsiTheme="majorHAnsi"/>
          <w:sz w:val="20"/>
          <w:szCs w:val="20"/>
          <w:lang w:val="es-ES"/>
        </w:rPr>
        <w:t xml:space="preserve">En el presente caso, </w:t>
      </w:r>
      <w:r w:rsidRPr="003106BE">
        <w:rPr>
          <w:rFonts w:ascii="Cambria" w:hAnsi="Cambria" w:cs="Verdana"/>
          <w:sz w:val="20"/>
          <w:szCs w:val="20"/>
          <w:lang w:val="es-UY"/>
        </w:rPr>
        <w:t>la</w:t>
      </w:r>
      <w:r w:rsidRPr="003106BE">
        <w:rPr>
          <w:rFonts w:asciiTheme="majorHAnsi" w:hAnsiTheme="majorHAnsi"/>
          <w:sz w:val="20"/>
          <w:szCs w:val="20"/>
          <w:lang w:val="es-ES"/>
        </w:rPr>
        <w:t xml:space="preserve"> Comisión destaca que </w:t>
      </w:r>
      <w:r w:rsidR="004B3C26" w:rsidRPr="003106BE">
        <w:rPr>
          <w:rFonts w:asciiTheme="majorHAnsi" w:hAnsiTheme="majorHAnsi"/>
          <w:sz w:val="20"/>
          <w:szCs w:val="20"/>
          <w:lang w:val="es-ES"/>
        </w:rPr>
        <w:t>esta salvaguarda a la independencia judicial estaba prevista en la propia legislación interna, específicamente en el artículo 212 de la Ley Orgá</w:t>
      </w:r>
      <w:r w:rsidR="009633DE" w:rsidRPr="003106BE">
        <w:rPr>
          <w:rFonts w:asciiTheme="majorHAnsi" w:hAnsiTheme="majorHAnsi"/>
          <w:sz w:val="20"/>
          <w:szCs w:val="20"/>
          <w:lang w:val="es-ES"/>
        </w:rPr>
        <w:t>nica del Poder Judicial que señalaba que “no da lugar a sanción la discrepancia de opinión en la resolución de los procesos”.</w:t>
      </w:r>
      <w:r w:rsidR="00AD3EB0" w:rsidRPr="003106BE">
        <w:rPr>
          <w:rFonts w:asciiTheme="majorHAnsi" w:hAnsiTheme="majorHAnsi"/>
          <w:sz w:val="20"/>
          <w:szCs w:val="20"/>
          <w:lang w:val="es-ES"/>
        </w:rPr>
        <w:t xml:space="preserve"> Esta es una garantía fundamental de la independencia judicial que busca precisamente evitar que los jueces y juezas sean sancionados por el contenido de las decisiones que adoptan, sin que esto implique que no es posible separar a un operador judicial de su cargo por falta de idoneidad y competencia. </w:t>
      </w:r>
    </w:p>
    <w:p w14:paraId="1A276AE0" w14:textId="77777777" w:rsidR="00AD3EB0" w:rsidRPr="00AA6A40" w:rsidRDefault="00AD3EB0"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highlight w:val="cyan"/>
          <w:lang w:val="es-ES"/>
        </w:rPr>
      </w:pPr>
    </w:p>
    <w:p w14:paraId="3BCAD96D" w14:textId="786AFFD4" w:rsidR="00426E7B" w:rsidRPr="003106BE" w:rsidRDefault="002473A9" w:rsidP="00AA6A4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
        </w:rPr>
      </w:pPr>
      <w:r w:rsidRPr="003106BE">
        <w:rPr>
          <w:rFonts w:asciiTheme="majorHAnsi" w:hAnsiTheme="majorHAnsi"/>
          <w:sz w:val="20"/>
          <w:szCs w:val="20"/>
          <w:lang w:val="es-ES" w:eastAsia="ko-KR"/>
        </w:rPr>
        <w:t>En ese sentido, no corresponde a la CIDH determinar si la libertad incondicional dispuesta por el señor Cordero Bernal tenía sustento o no en el derecho interno</w:t>
      </w:r>
      <w:r w:rsidR="008A45A4" w:rsidRPr="003106BE">
        <w:rPr>
          <w:rFonts w:asciiTheme="majorHAnsi" w:hAnsiTheme="majorHAnsi"/>
          <w:sz w:val="20"/>
          <w:szCs w:val="20"/>
          <w:lang w:val="es-ES" w:eastAsia="ko-KR"/>
        </w:rPr>
        <w:t>, ni si la presunta víctima era competente e idóneo para el ejercicio de la función judicial.</w:t>
      </w:r>
      <w:r w:rsidRPr="003106BE">
        <w:rPr>
          <w:rFonts w:asciiTheme="majorHAnsi" w:hAnsiTheme="majorHAnsi"/>
          <w:sz w:val="20"/>
          <w:szCs w:val="20"/>
          <w:lang w:val="es-ES"/>
        </w:rPr>
        <w:t xml:space="preserve"> Sin embargo, </w:t>
      </w:r>
      <w:r w:rsidR="0085508C" w:rsidRPr="003106BE">
        <w:rPr>
          <w:rFonts w:asciiTheme="majorHAnsi" w:hAnsiTheme="majorHAnsi"/>
          <w:sz w:val="20"/>
          <w:szCs w:val="20"/>
          <w:lang w:val="es-ES"/>
        </w:rPr>
        <w:t>c</w:t>
      </w:r>
      <w:r w:rsidR="008F1237" w:rsidRPr="003106BE">
        <w:rPr>
          <w:rFonts w:asciiTheme="majorHAnsi" w:hAnsiTheme="majorHAnsi"/>
          <w:sz w:val="20"/>
          <w:szCs w:val="20"/>
          <w:lang w:val="es-ES"/>
        </w:rPr>
        <w:t>onforme a los est</w:t>
      </w:r>
      <w:r w:rsidR="00E3633E" w:rsidRPr="003106BE">
        <w:rPr>
          <w:rFonts w:asciiTheme="majorHAnsi" w:hAnsiTheme="majorHAnsi"/>
          <w:sz w:val="20"/>
          <w:szCs w:val="20"/>
          <w:lang w:val="es-ES"/>
        </w:rPr>
        <w:t>ándares citados en materia de independencia judicial</w:t>
      </w:r>
      <w:r w:rsidR="0085508C" w:rsidRPr="003106BE">
        <w:rPr>
          <w:rFonts w:asciiTheme="majorHAnsi" w:hAnsiTheme="majorHAnsi"/>
          <w:sz w:val="20"/>
          <w:szCs w:val="20"/>
          <w:lang w:val="es-ES"/>
        </w:rPr>
        <w:t xml:space="preserve"> y la propia normativa interna,</w:t>
      </w:r>
      <w:r w:rsidR="00E3633E" w:rsidRPr="003106BE">
        <w:rPr>
          <w:rFonts w:asciiTheme="majorHAnsi" w:hAnsiTheme="majorHAnsi"/>
          <w:sz w:val="20"/>
          <w:szCs w:val="20"/>
          <w:lang w:val="es-ES"/>
        </w:rPr>
        <w:t xml:space="preserve"> en un caso como el presente, era obligación de la autoridad disciplinaria ofrecer una motivación que de manera clara </w:t>
      </w:r>
      <w:r w:rsidR="0085508C" w:rsidRPr="003106BE">
        <w:rPr>
          <w:rFonts w:asciiTheme="majorHAnsi" w:hAnsiTheme="majorHAnsi"/>
          <w:sz w:val="20"/>
          <w:szCs w:val="20"/>
          <w:lang w:val="es-ES"/>
        </w:rPr>
        <w:t>esta</w:t>
      </w:r>
      <w:r w:rsidR="00D8598F" w:rsidRPr="003106BE">
        <w:rPr>
          <w:rFonts w:asciiTheme="majorHAnsi" w:hAnsiTheme="majorHAnsi"/>
          <w:sz w:val="20"/>
          <w:szCs w:val="20"/>
          <w:lang w:val="es-ES"/>
        </w:rPr>
        <w:t>bleciera las razones por las cuales la decisión emitida por el señor Cordero Bernal, más allá de haber sido corregida mediante los recursos disponibles en la legislación, requería de un control disciplinario por denotar su falta de co</w:t>
      </w:r>
      <w:r w:rsidR="009317E2" w:rsidRPr="003106BE">
        <w:rPr>
          <w:rFonts w:asciiTheme="majorHAnsi" w:hAnsiTheme="majorHAnsi"/>
          <w:sz w:val="20"/>
          <w:szCs w:val="20"/>
          <w:lang w:val="es-ES"/>
        </w:rPr>
        <w:t xml:space="preserve">mpetencia e idoneidad como juez, al punto de ameritar la sanción más severa. </w:t>
      </w:r>
    </w:p>
    <w:p w14:paraId="6314666A" w14:textId="77777777" w:rsidR="00426E7B" w:rsidRPr="00AA6A40" w:rsidRDefault="00426E7B"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highlight w:val="cyan"/>
          <w:lang w:val="es-ES"/>
        </w:rPr>
      </w:pPr>
    </w:p>
    <w:p w14:paraId="3E66D987" w14:textId="77777777" w:rsidR="002473A9" w:rsidRPr="003106BE" w:rsidRDefault="00426E7B" w:rsidP="00AA6A4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 w:eastAsia="ko-KR"/>
        </w:rPr>
      </w:pPr>
      <w:r w:rsidRPr="003106BE">
        <w:rPr>
          <w:rFonts w:asciiTheme="majorHAnsi" w:hAnsiTheme="majorHAnsi"/>
          <w:sz w:val="20"/>
          <w:szCs w:val="20"/>
          <w:lang w:val="es-ES"/>
        </w:rPr>
        <w:t xml:space="preserve">Al respecto, la Comisión observa que el fallo sancionatorio no ofrece una motivación en ese sentido y se limita a indicar que la </w:t>
      </w:r>
      <w:r w:rsidRPr="003106BE">
        <w:rPr>
          <w:rFonts w:asciiTheme="majorHAnsi" w:hAnsiTheme="majorHAnsi"/>
          <w:sz w:val="20"/>
          <w:szCs w:val="20"/>
          <w:lang w:val="es-ES" w:eastAsia="ko-KR"/>
        </w:rPr>
        <w:t>decisión</w:t>
      </w:r>
      <w:r w:rsidRPr="003106BE">
        <w:rPr>
          <w:rFonts w:asciiTheme="majorHAnsi" w:hAnsiTheme="majorHAnsi"/>
          <w:sz w:val="20"/>
          <w:szCs w:val="20"/>
          <w:lang w:val="es-ES"/>
        </w:rPr>
        <w:t xml:space="preserve"> emitida por el señor Cordero Bernal careció de toda racionalidad y sentido comú</w:t>
      </w:r>
      <w:r w:rsidR="009317E2" w:rsidRPr="003106BE">
        <w:rPr>
          <w:rFonts w:asciiTheme="majorHAnsi" w:hAnsiTheme="majorHAnsi"/>
          <w:sz w:val="20"/>
          <w:szCs w:val="20"/>
          <w:lang w:val="es-ES"/>
        </w:rPr>
        <w:t>n. La Comisión no deja de notar qu</w:t>
      </w:r>
      <w:r w:rsidR="00AD3EB0" w:rsidRPr="003106BE">
        <w:rPr>
          <w:rFonts w:asciiTheme="majorHAnsi" w:hAnsiTheme="majorHAnsi"/>
          <w:sz w:val="20"/>
          <w:szCs w:val="20"/>
          <w:lang w:val="es-ES"/>
        </w:rPr>
        <w:t>e en el marco del proceso penal, la decisión que quedó finalmente en firme indicó que el fallo emitido por el se</w:t>
      </w:r>
      <w:r w:rsidR="00AD3EB0" w:rsidRPr="003106BE">
        <w:rPr>
          <w:rFonts w:asciiTheme="majorHAnsi" w:hAnsiTheme="majorHAnsi"/>
          <w:sz w:val="20"/>
          <w:szCs w:val="20"/>
          <w:lang w:val="es-ES" w:eastAsia="ko-KR"/>
        </w:rPr>
        <w:t>ñor Cordero Bernal fue un acto netamente jurisdiccional y que constituyó u</w:t>
      </w:r>
      <w:r w:rsidR="002473A9" w:rsidRPr="003106BE">
        <w:rPr>
          <w:rFonts w:asciiTheme="majorHAnsi" w:hAnsiTheme="majorHAnsi"/>
          <w:sz w:val="20"/>
          <w:szCs w:val="20"/>
          <w:lang w:val="es-ES" w:eastAsia="ko-KR"/>
        </w:rPr>
        <w:t xml:space="preserve">n ejercicio regular del derecho. </w:t>
      </w:r>
    </w:p>
    <w:p w14:paraId="312F0B26" w14:textId="77777777" w:rsidR="002473A9" w:rsidRPr="003106BE" w:rsidRDefault="002473A9"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eastAsia="ko-KR"/>
        </w:rPr>
      </w:pPr>
    </w:p>
    <w:p w14:paraId="564FA644" w14:textId="60631360" w:rsidR="00F62A2A" w:rsidRPr="003106BE" w:rsidRDefault="002473A9" w:rsidP="00AA6A4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lang w:val="es-ES" w:eastAsia="ko-KR"/>
        </w:rPr>
      </w:pPr>
      <w:r w:rsidRPr="003106BE">
        <w:rPr>
          <w:rFonts w:asciiTheme="majorHAnsi" w:hAnsiTheme="majorHAnsi"/>
          <w:sz w:val="20"/>
          <w:szCs w:val="20"/>
          <w:lang w:val="es-ES" w:eastAsia="ko-KR"/>
        </w:rPr>
        <w:t xml:space="preserve">En virtud de las anteriores consideraciones, la Comisión concluye que el Estado peruano </w:t>
      </w:r>
      <w:r w:rsidR="00741FB7" w:rsidRPr="003106BE">
        <w:rPr>
          <w:rFonts w:asciiTheme="majorHAnsi" w:hAnsiTheme="majorHAnsi"/>
          <w:sz w:val="20"/>
          <w:szCs w:val="20"/>
          <w:lang w:val="es-ES" w:eastAsia="ko-KR"/>
        </w:rPr>
        <w:t xml:space="preserve">violó, en perjuicio de Héctor Fidel Cordero Bernal, </w:t>
      </w:r>
      <w:r w:rsidRPr="003106BE">
        <w:rPr>
          <w:rFonts w:asciiTheme="majorHAnsi" w:hAnsiTheme="majorHAnsi"/>
          <w:sz w:val="20"/>
          <w:szCs w:val="20"/>
          <w:lang w:val="es-ES" w:eastAsia="ko-KR"/>
        </w:rPr>
        <w:t>el derecho a contar con decisiones debidamente motivadas en relación con el principio a la independencia judicial, ambos previstos en el artículo 8.1 de la Convención Americana en relación con el artículo 1.1 del mismo instrumento.</w:t>
      </w:r>
    </w:p>
    <w:p w14:paraId="48AA6BCC" w14:textId="77777777" w:rsidR="00F62A2A" w:rsidRPr="006B2C25" w:rsidRDefault="00F62A2A"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0B9BDA01" w14:textId="77777777" w:rsidR="00A321D3" w:rsidRPr="00A321D3" w:rsidRDefault="00A321D3" w:rsidP="00975184">
      <w:pPr>
        <w:pStyle w:val="Heading3"/>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810"/>
        <w:jc w:val="both"/>
        <w:rPr>
          <w:color w:val="auto"/>
          <w:sz w:val="20"/>
          <w:szCs w:val="20"/>
          <w:lang w:val="es-VE"/>
        </w:rPr>
      </w:pPr>
      <w:bookmarkStart w:id="41" w:name="_Toc511052171"/>
      <w:bookmarkStart w:id="42" w:name="_Toc514247651"/>
      <w:r w:rsidRPr="006B2C25">
        <w:rPr>
          <w:color w:val="auto"/>
          <w:sz w:val="20"/>
          <w:szCs w:val="20"/>
          <w:lang w:val="es-CO"/>
        </w:rPr>
        <w:t>El derecho</w:t>
      </w:r>
      <w:r w:rsidRPr="006B2C25">
        <w:rPr>
          <w:color w:val="auto"/>
          <w:sz w:val="20"/>
          <w:szCs w:val="20"/>
          <w:lang w:val="es-VE"/>
        </w:rPr>
        <w:t xml:space="preserve"> a recurrir el fallo</w:t>
      </w:r>
      <w:r w:rsidRPr="006B2C25">
        <w:rPr>
          <w:color w:val="auto"/>
          <w:sz w:val="20"/>
          <w:szCs w:val="20"/>
          <w:vertAlign w:val="superscript"/>
        </w:rPr>
        <w:footnoteReference w:id="113"/>
      </w:r>
      <w:r w:rsidRPr="006B2C25">
        <w:rPr>
          <w:color w:val="auto"/>
          <w:sz w:val="20"/>
          <w:szCs w:val="20"/>
          <w:lang w:val="es-VE"/>
        </w:rPr>
        <w:t xml:space="preserve"> y el derecho a la protección</w:t>
      </w:r>
      <w:r w:rsidRPr="00A321D3">
        <w:rPr>
          <w:color w:val="auto"/>
          <w:sz w:val="20"/>
          <w:szCs w:val="20"/>
          <w:lang w:val="es-VE"/>
        </w:rPr>
        <w:t xml:space="preserve"> judicial</w:t>
      </w:r>
      <w:r w:rsidRPr="00A321D3">
        <w:rPr>
          <w:color w:val="auto"/>
          <w:sz w:val="20"/>
          <w:szCs w:val="20"/>
          <w:vertAlign w:val="superscript"/>
        </w:rPr>
        <w:footnoteReference w:id="114"/>
      </w:r>
      <w:bookmarkEnd w:id="41"/>
      <w:bookmarkEnd w:id="42"/>
    </w:p>
    <w:p w14:paraId="75070DA2" w14:textId="77777777" w:rsidR="00A321D3" w:rsidRPr="00A321D3" w:rsidRDefault="00A321D3" w:rsidP="00975184">
      <w:pPr>
        <w:rPr>
          <w:rFonts w:asciiTheme="majorHAnsi" w:hAnsiTheme="majorHAnsi"/>
          <w:sz w:val="20"/>
          <w:szCs w:val="20"/>
          <w:lang w:val="es-VE"/>
        </w:rPr>
      </w:pPr>
    </w:p>
    <w:p w14:paraId="2AA305AD" w14:textId="77777777" w:rsidR="00B93840"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A321D3">
        <w:rPr>
          <w:rFonts w:asciiTheme="majorHAnsi" w:hAnsiTheme="majorHAnsi"/>
          <w:sz w:val="20"/>
          <w:szCs w:val="20"/>
          <w:lang w:val="es-VE"/>
        </w:rPr>
        <w:t>El derecho a recurrir el fallo hace parte del debido proceso legal de un procedimiento sancionatorio disciplinario</w:t>
      </w:r>
      <w:r w:rsidRPr="00A321D3">
        <w:rPr>
          <w:rFonts w:asciiTheme="majorHAnsi" w:hAnsiTheme="majorHAnsi"/>
          <w:sz w:val="20"/>
          <w:szCs w:val="20"/>
          <w:vertAlign w:val="superscript"/>
          <w:lang w:val="es-VE"/>
        </w:rPr>
        <w:footnoteReference w:id="115"/>
      </w:r>
      <w:r w:rsidRPr="00A321D3">
        <w:rPr>
          <w:rFonts w:asciiTheme="majorHAnsi" w:hAnsiTheme="majorHAnsi"/>
          <w:sz w:val="20"/>
          <w:szCs w:val="20"/>
          <w:lang w:val="es-VE"/>
        </w:rPr>
        <w:t xml:space="preserve"> y es una garantía primordial cuya finalidad es evitar que se consolide una situación de injusticia</w:t>
      </w:r>
      <w:r w:rsidRPr="00A321D3">
        <w:rPr>
          <w:rFonts w:asciiTheme="majorHAnsi" w:hAnsiTheme="majorHAnsi"/>
          <w:sz w:val="20"/>
          <w:szCs w:val="20"/>
          <w:vertAlign w:val="superscript"/>
          <w:lang w:val="es-VE"/>
        </w:rPr>
        <w:footnoteReference w:id="116"/>
      </w:r>
      <w:r w:rsidRPr="00A321D3">
        <w:rPr>
          <w:rFonts w:asciiTheme="majorHAnsi" w:hAnsiTheme="majorHAnsi"/>
          <w:sz w:val="20"/>
          <w:szCs w:val="20"/>
          <w:lang w:val="es-VE"/>
        </w:rPr>
        <w:t>. En cuanto al alcance del derecho a recurrir, tanto la CIDH como la Corte han indicado que este implica un examen por un juez o tribunal distinto y de superior jerarquía tanto de aspectos de hecho como de derecho de la decisión recurrida</w:t>
      </w:r>
      <w:r w:rsidRPr="00A321D3">
        <w:rPr>
          <w:rFonts w:asciiTheme="majorHAnsi" w:hAnsiTheme="majorHAnsi"/>
          <w:sz w:val="20"/>
          <w:szCs w:val="20"/>
          <w:vertAlign w:val="superscript"/>
          <w:lang w:val="es-VE"/>
        </w:rPr>
        <w:footnoteReference w:id="117"/>
      </w:r>
      <w:r w:rsidRPr="00A321D3">
        <w:rPr>
          <w:rFonts w:asciiTheme="majorHAnsi" w:hAnsiTheme="majorHAnsi"/>
          <w:sz w:val="20"/>
          <w:szCs w:val="20"/>
          <w:lang w:val="es-VE"/>
        </w:rPr>
        <w:t>. Debe proceder antes que la sentencia adquiera calidad de cosa juzgada, debe ser resuelto en un plazo razonable, debe ser oportuno y eficaz, es decir, debe dar resultado o respuesta al fin para el cual fue concebido. Además, debe ser accesible, sin requerir mayores formalidades que tornen ilusorio el derecho</w:t>
      </w:r>
      <w:r w:rsidRPr="00A321D3">
        <w:rPr>
          <w:rFonts w:asciiTheme="majorHAnsi" w:hAnsiTheme="majorHAnsi"/>
          <w:sz w:val="20"/>
          <w:szCs w:val="20"/>
          <w:vertAlign w:val="superscript"/>
          <w:lang w:val="es-VE"/>
        </w:rPr>
        <w:footnoteReference w:id="118"/>
      </w:r>
      <w:r w:rsidRPr="00A321D3">
        <w:rPr>
          <w:rFonts w:asciiTheme="majorHAnsi" w:hAnsiTheme="majorHAnsi"/>
          <w:sz w:val="20"/>
          <w:szCs w:val="20"/>
          <w:lang w:val="es-VE"/>
        </w:rPr>
        <w:t xml:space="preserve">.  </w:t>
      </w:r>
    </w:p>
    <w:p w14:paraId="4B1D8135" w14:textId="77777777" w:rsidR="00B93840" w:rsidRDefault="00B93840"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14:paraId="45F2B368" w14:textId="77777777" w:rsidR="00B93840"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B93840">
        <w:rPr>
          <w:rFonts w:asciiTheme="majorHAnsi" w:hAnsiTheme="majorHAnsi"/>
          <w:sz w:val="20"/>
          <w:szCs w:val="20"/>
          <w:lang w:val="es-VE"/>
        </w:rPr>
        <w:t>La CIDH recuerda 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previsto legalmente sino que deber ser realmente idóneo para establecer si se ha incurrido en una violación a los derechos humanos, y proveer lo necesario para remediarla</w:t>
      </w:r>
      <w:r w:rsidRPr="00A321D3">
        <w:rPr>
          <w:rFonts w:asciiTheme="majorHAnsi" w:hAnsiTheme="majorHAnsi"/>
          <w:sz w:val="20"/>
          <w:szCs w:val="20"/>
          <w:vertAlign w:val="superscript"/>
          <w:lang w:val="es-VE"/>
        </w:rPr>
        <w:footnoteReference w:id="119"/>
      </w:r>
      <w:r w:rsidRPr="00B93840">
        <w:rPr>
          <w:rFonts w:asciiTheme="majorHAnsi" w:hAnsiTheme="majorHAnsi"/>
          <w:sz w:val="20"/>
          <w:szCs w:val="20"/>
          <w:lang w:val="es-VE"/>
        </w:rPr>
        <w:t xml:space="preserve">. </w:t>
      </w:r>
    </w:p>
    <w:p w14:paraId="0AD97EDE" w14:textId="77777777" w:rsidR="00B93840" w:rsidRDefault="00B93840" w:rsidP="00975184">
      <w:pPr>
        <w:pStyle w:val="ListParagraph"/>
        <w:rPr>
          <w:rFonts w:asciiTheme="majorHAnsi" w:hAnsiTheme="majorHAnsi"/>
          <w:sz w:val="20"/>
          <w:szCs w:val="20"/>
          <w:lang w:val="es-VE"/>
        </w:rPr>
      </w:pPr>
    </w:p>
    <w:p w14:paraId="54E4B535" w14:textId="01CABC4D" w:rsidR="00B93840"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B93840">
        <w:rPr>
          <w:rFonts w:asciiTheme="majorHAnsi" w:hAnsiTheme="majorHAnsi"/>
          <w:sz w:val="20"/>
          <w:szCs w:val="20"/>
          <w:lang w:val="es-VE"/>
        </w:rPr>
        <w:t>En el presente caso, la Comisión nota</w:t>
      </w:r>
      <w:r w:rsidR="00F0672A">
        <w:rPr>
          <w:rFonts w:asciiTheme="majorHAnsi" w:hAnsiTheme="majorHAnsi"/>
          <w:sz w:val="20"/>
          <w:szCs w:val="20"/>
          <w:lang w:val="es-VE"/>
        </w:rPr>
        <w:t xml:space="preserve"> que</w:t>
      </w:r>
      <w:r w:rsidRPr="00B93840">
        <w:rPr>
          <w:rFonts w:asciiTheme="majorHAnsi" w:hAnsiTheme="majorHAnsi"/>
          <w:sz w:val="20"/>
          <w:szCs w:val="20"/>
          <w:lang w:val="es-VE"/>
        </w:rPr>
        <w:t xml:space="preserve"> tanto la Ley 26397 como la Constitución Política disponían que no son impugnables las decisiones del Consejo Nacional de la Magistratura,  y solo procedía el amparo, cuando en el marco del proceso se vulneró el debido proceso. La Comisión recuerda que el amparo interpuesto por la presunta víctima fue declarado improcedente por el Juzgado de Derecho Público, el 27 de noviembre de 1996, al considerarse que la resolución del Consejo realizó un amplio examen de lo actuado y su decisión fue suficientemente motivada, lo cual impide  el análisis de los demás argumentos de fondo porque no existió violación a las normas del debido proceso. </w:t>
      </w:r>
    </w:p>
    <w:p w14:paraId="650892AF" w14:textId="77777777" w:rsidR="00B93840" w:rsidRDefault="00B93840" w:rsidP="00975184">
      <w:pPr>
        <w:pStyle w:val="ListParagraph"/>
        <w:rPr>
          <w:rFonts w:asciiTheme="majorHAnsi" w:hAnsiTheme="majorHAnsi"/>
          <w:sz w:val="20"/>
          <w:szCs w:val="20"/>
          <w:lang w:val="es-VE"/>
        </w:rPr>
      </w:pPr>
    </w:p>
    <w:p w14:paraId="14F03B03" w14:textId="77777777" w:rsidR="00B93840"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B93840">
        <w:rPr>
          <w:rFonts w:asciiTheme="majorHAnsi" w:hAnsiTheme="majorHAnsi"/>
          <w:sz w:val="20"/>
          <w:szCs w:val="20"/>
          <w:lang w:val="es-VE"/>
        </w:rPr>
        <w:t xml:space="preserve">Asimismo, la apelación interpuesta fue denegada el 24 de septiembre de 1997 por la Sala Corporativa Transitoria Especializada de Derecho Público, al considerar que no son revisables en sede judicial las resoluciones del Consejo Nacional de la Magistratura en materia de evaluación y ratificación de jueces. Finalmente, el recurso extraordinario interpuesto ante el Tribunal Constitucional, fue declarado sin lugar al estimarse que en el proceso se cumplieron con las “pautas esenciales del debido proceso”. </w:t>
      </w:r>
    </w:p>
    <w:p w14:paraId="5F14AA18" w14:textId="77777777" w:rsidR="00B93840" w:rsidRDefault="00B93840" w:rsidP="00975184">
      <w:pPr>
        <w:pStyle w:val="ListParagraph"/>
        <w:rPr>
          <w:rFonts w:asciiTheme="majorHAnsi" w:hAnsiTheme="majorHAnsi"/>
          <w:sz w:val="20"/>
          <w:szCs w:val="20"/>
          <w:lang w:val="es-VE"/>
        </w:rPr>
      </w:pPr>
    </w:p>
    <w:p w14:paraId="36CE49EA" w14:textId="6FB98EE6" w:rsidR="00B93840"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B93840">
        <w:rPr>
          <w:rFonts w:asciiTheme="majorHAnsi" w:hAnsiTheme="majorHAnsi"/>
          <w:sz w:val="20"/>
          <w:szCs w:val="20"/>
          <w:lang w:val="es-VE"/>
        </w:rPr>
        <w:t xml:space="preserve">Ante este escenario, la </w:t>
      </w:r>
      <w:r w:rsidRPr="003106BE">
        <w:rPr>
          <w:rFonts w:asciiTheme="majorHAnsi" w:hAnsiTheme="majorHAnsi"/>
          <w:sz w:val="20"/>
          <w:szCs w:val="20"/>
          <w:lang w:val="es-VE"/>
        </w:rPr>
        <w:t>CIDH estima que</w:t>
      </w:r>
      <w:r w:rsidR="00D81198" w:rsidRPr="003106BE">
        <w:rPr>
          <w:rFonts w:asciiTheme="majorHAnsi" w:hAnsiTheme="majorHAnsi"/>
          <w:sz w:val="20"/>
          <w:szCs w:val="20"/>
          <w:lang w:val="es-VE"/>
        </w:rPr>
        <w:t xml:space="preserve"> tanto </w:t>
      </w:r>
      <w:r w:rsidRPr="003106BE">
        <w:rPr>
          <w:rFonts w:asciiTheme="majorHAnsi" w:hAnsiTheme="majorHAnsi"/>
          <w:sz w:val="20"/>
          <w:szCs w:val="20"/>
          <w:lang w:val="es-VE"/>
        </w:rPr>
        <w:t xml:space="preserve">del </w:t>
      </w:r>
      <w:r w:rsidR="00D81198" w:rsidRPr="003106BE">
        <w:rPr>
          <w:rFonts w:asciiTheme="majorHAnsi" w:hAnsiTheme="majorHAnsi"/>
          <w:sz w:val="20"/>
          <w:szCs w:val="20"/>
          <w:lang w:val="es-VE"/>
        </w:rPr>
        <w:t xml:space="preserve">marco normativo como del </w:t>
      </w:r>
      <w:r w:rsidRPr="003106BE">
        <w:rPr>
          <w:rFonts w:asciiTheme="majorHAnsi" w:hAnsiTheme="majorHAnsi"/>
          <w:sz w:val="20"/>
          <w:szCs w:val="20"/>
          <w:lang w:val="es-VE"/>
        </w:rPr>
        <w:t>contenido de las decisiones se desprende que no existía un recurso</w:t>
      </w:r>
      <w:r w:rsidR="00D81198" w:rsidRPr="003106BE">
        <w:rPr>
          <w:rFonts w:asciiTheme="majorHAnsi" w:hAnsiTheme="majorHAnsi"/>
          <w:sz w:val="20"/>
          <w:szCs w:val="20"/>
          <w:lang w:val="es-VE"/>
        </w:rPr>
        <w:t xml:space="preserve"> ni en la vía administrativa ni en la judicial </w:t>
      </w:r>
      <w:r w:rsidRPr="003106BE">
        <w:rPr>
          <w:rFonts w:asciiTheme="majorHAnsi" w:hAnsiTheme="majorHAnsi"/>
          <w:sz w:val="20"/>
          <w:szCs w:val="20"/>
          <w:lang w:val="es-VE"/>
        </w:rPr>
        <w:t xml:space="preserve">para </w:t>
      </w:r>
      <w:r w:rsidR="00D81198" w:rsidRPr="003106BE">
        <w:rPr>
          <w:rFonts w:asciiTheme="majorHAnsi" w:hAnsiTheme="majorHAnsi"/>
          <w:sz w:val="20"/>
          <w:szCs w:val="20"/>
          <w:lang w:val="es-VE"/>
        </w:rPr>
        <w:t>obtener una revisión d</w:t>
      </w:r>
      <w:r w:rsidRPr="003106BE">
        <w:rPr>
          <w:rFonts w:asciiTheme="majorHAnsi" w:hAnsiTheme="majorHAnsi"/>
          <w:sz w:val="20"/>
          <w:szCs w:val="20"/>
          <w:lang w:val="es-VE"/>
        </w:rPr>
        <w:t>el fallo sancionatorio</w:t>
      </w:r>
      <w:r w:rsidR="00D81198" w:rsidRPr="003106BE">
        <w:rPr>
          <w:rFonts w:asciiTheme="majorHAnsi" w:hAnsiTheme="majorHAnsi"/>
          <w:sz w:val="20"/>
          <w:szCs w:val="20"/>
          <w:lang w:val="es-VE"/>
        </w:rPr>
        <w:t xml:space="preserve"> por parte de autoridad jerárquica. </w:t>
      </w:r>
      <w:r w:rsidRPr="003106BE">
        <w:rPr>
          <w:rFonts w:asciiTheme="majorHAnsi" w:hAnsiTheme="majorHAnsi"/>
          <w:sz w:val="20"/>
          <w:szCs w:val="20"/>
          <w:lang w:val="es-VE"/>
        </w:rPr>
        <w:t>Asimismo, del contenido de las decisiones de amparo se desprende que los órganos competentes n</w:t>
      </w:r>
      <w:r w:rsidR="0070384E" w:rsidRPr="003106BE">
        <w:rPr>
          <w:rFonts w:asciiTheme="majorHAnsi" w:hAnsiTheme="majorHAnsi"/>
          <w:sz w:val="20"/>
          <w:szCs w:val="20"/>
          <w:lang w:val="es-VE"/>
        </w:rPr>
        <w:t>o</w:t>
      </w:r>
      <w:r w:rsidRPr="003106BE">
        <w:rPr>
          <w:rFonts w:asciiTheme="majorHAnsi" w:hAnsiTheme="majorHAnsi"/>
          <w:sz w:val="20"/>
          <w:szCs w:val="20"/>
          <w:lang w:val="es-VE"/>
        </w:rPr>
        <w:t xml:space="preserve"> realizaron un examen integral tanto de aspectos de hecho como de derecho respecto de la decisión de destitución de la presunta víctima,</w:t>
      </w:r>
      <w:r w:rsidR="0070384E" w:rsidRPr="003106BE">
        <w:rPr>
          <w:rFonts w:asciiTheme="majorHAnsi" w:hAnsiTheme="majorHAnsi"/>
          <w:sz w:val="20"/>
          <w:szCs w:val="20"/>
          <w:lang w:val="es-VE"/>
        </w:rPr>
        <w:t xml:space="preserve"> limitando el ámbito de su competencia a cuestiones de debido proceso. </w:t>
      </w:r>
    </w:p>
    <w:p w14:paraId="22F65EC4" w14:textId="77777777" w:rsidR="00B93840" w:rsidRDefault="00B93840" w:rsidP="00975184">
      <w:pPr>
        <w:pStyle w:val="ListParagraph"/>
        <w:rPr>
          <w:rFonts w:asciiTheme="majorHAnsi" w:hAnsiTheme="majorHAnsi"/>
          <w:sz w:val="20"/>
          <w:szCs w:val="20"/>
          <w:lang w:val="es-VE"/>
        </w:rPr>
      </w:pPr>
    </w:p>
    <w:p w14:paraId="609E46FD" w14:textId="77777777" w:rsidR="00A321D3" w:rsidRPr="00B93840"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B93840">
        <w:rPr>
          <w:rFonts w:asciiTheme="majorHAnsi" w:hAnsiTheme="majorHAnsi"/>
          <w:sz w:val="20"/>
          <w:szCs w:val="20"/>
          <w:lang w:val="es-VE"/>
        </w:rPr>
        <w:t xml:space="preserve">En virtud de lo anterior, la Comisión concluye que el Estado peruano es responsable por la violación de los derechos establecidos en el artículo 8.2.h) y 25.1 de la Convención Americana en relación con los artículos 1.1 y 2 del mismo instrumento, en perjuicio de Héctor Fidel Cordero Bernal. </w:t>
      </w:r>
    </w:p>
    <w:p w14:paraId="3316442F" w14:textId="77777777" w:rsidR="00A321D3" w:rsidRPr="00A321D3" w:rsidRDefault="00A321D3" w:rsidP="00975184">
      <w:pPr>
        <w:tabs>
          <w:tab w:val="left" w:pos="720"/>
          <w:tab w:val="left" w:pos="1440"/>
        </w:tabs>
        <w:jc w:val="both"/>
        <w:rPr>
          <w:rFonts w:asciiTheme="majorHAnsi" w:hAnsiTheme="majorHAnsi"/>
          <w:sz w:val="20"/>
          <w:szCs w:val="20"/>
          <w:lang w:val="es-VE"/>
        </w:rPr>
      </w:pPr>
    </w:p>
    <w:p w14:paraId="7842849B" w14:textId="77777777" w:rsidR="00A321D3" w:rsidRPr="00A321D3" w:rsidRDefault="00A321D3" w:rsidP="00975184">
      <w:pPr>
        <w:pStyle w:val="Heading1"/>
        <w:numPr>
          <w:ilvl w:val="0"/>
          <w:numId w:val="63"/>
        </w:numPr>
        <w:ind w:left="1440" w:hanging="720"/>
        <w:jc w:val="both"/>
        <w:rPr>
          <w:i/>
          <w:lang w:val="es-ES"/>
        </w:rPr>
      </w:pPr>
      <w:bookmarkStart w:id="43" w:name="_Toc514247652"/>
      <w:r w:rsidRPr="00A321D3">
        <w:rPr>
          <w:lang w:val="es-ES"/>
        </w:rPr>
        <w:t>Los derechos políticos (Artículo 23</w:t>
      </w:r>
      <w:r w:rsidRPr="00A321D3">
        <w:rPr>
          <w:vertAlign w:val="superscript"/>
        </w:rPr>
        <w:footnoteReference w:id="120"/>
      </w:r>
      <w:r w:rsidRPr="00A321D3">
        <w:rPr>
          <w:lang w:val="es-ES"/>
        </w:rPr>
        <w:t xml:space="preserve"> de la Convención)</w:t>
      </w:r>
      <w:bookmarkEnd w:id="43"/>
    </w:p>
    <w:p w14:paraId="2AE61DBB" w14:textId="77777777" w:rsidR="00A321D3" w:rsidRPr="00A321D3" w:rsidRDefault="00A321D3" w:rsidP="00975184">
      <w:pPr>
        <w:ind w:right="720"/>
        <w:jc w:val="both"/>
        <w:rPr>
          <w:rFonts w:asciiTheme="majorHAnsi" w:eastAsia="Times New Roman" w:hAnsiTheme="majorHAnsi"/>
          <w:sz w:val="20"/>
          <w:szCs w:val="20"/>
          <w:lang w:val="es-ES"/>
        </w:rPr>
      </w:pPr>
    </w:p>
    <w:p w14:paraId="590F464E" w14:textId="77777777" w:rsidR="00A321D3" w:rsidRPr="00A321D3"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Cs/>
          <w:sz w:val="20"/>
          <w:szCs w:val="20"/>
          <w:lang w:val="es-CO"/>
        </w:rPr>
      </w:pPr>
      <w:r w:rsidRPr="00A321D3">
        <w:rPr>
          <w:rFonts w:asciiTheme="majorHAnsi" w:hAnsiTheme="majorHAnsi"/>
          <w:bCs/>
          <w:sz w:val="20"/>
          <w:szCs w:val="20"/>
          <w:lang w:val="es-CO"/>
        </w:rPr>
        <w:t>El artículo 23.1.c establece el derecho de jueces y juezas a acceder a cargos públicos “en condiciones de igualdad”. La Corte ha interpretado este artículo indicando que c</w:t>
      </w:r>
      <w:r w:rsidRPr="00A321D3">
        <w:rPr>
          <w:rFonts w:asciiTheme="majorHAnsi" w:eastAsia="Times New Roman" w:hAnsiTheme="majorHAnsi"/>
          <w:sz w:val="20"/>
          <w:szCs w:val="20"/>
          <w:lang w:val="es-MX"/>
        </w:rPr>
        <w:t xml:space="preserve">uando se afecta en forma arbitraria la </w:t>
      </w:r>
      <w:r w:rsidRPr="008D7A7E">
        <w:rPr>
          <w:rFonts w:asciiTheme="majorHAnsi" w:hAnsiTheme="majorHAnsi"/>
          <w:sz w:val="20"/>
          <w:szCs w:val="20"/>
          <w:lang w:val="es-VE"/>
        </w:rPr>
        <w:t>permanencia</w:t>
      </w:r>
      <w:r w:rsidRPr="00A321D3">
        <w:rPr>
          <w:rFonts w:asciiTheme="majorHAnsi" w:eastAsia="Times New Roman" w:hAnsiTheme="majorHAnsi"/>
          <w:sz w:val="20"/>
          <w:szCs w:val="20"/>
          <w:lang w:val="es-MX"/>
        </w:rPr>
        <w:t xml:space="preserve"> de los jueces y las juezas en su cargo, se vulnera el derecho a la independencia judicial consagrad</w:t>
      </w:r>
      <w:r w:rsidRPr="008D7A7E">
        <w:rPr>
          <w:rFonts w:asciiTheme="majorHAnsi" w:hAnsiTheme="majorHAnsi"/>
          <w:sz w:val="20"/>
          <w:szCs w:val="20"/>
          <w:lang w:val="es-VE"/>
        </w:rPr>
        <w:t>o</w:t>
      </w:r>
      <w:r w:rsidRPr="00A321D3">
        <w:rPr>
          <w:rFonts w:asciiTheme="majorHAnsi" w:eastAsia="Times New Roman" w:hAnsiTheme="majorHAnsi"/>
          <w:sz w:val="20"/>
          <w:szCs w:val="20"/>
          <w:lang w:val="es-MX"/>
        </w:rPr>
        <w:t xml:space="preserve"> en el artículo 8.1 de la Convención Americana, en conjunción con el derecho de acceso y permanencia en condiciones generales de igualdad en un cargo público, establecido en el artículo 23.1.c”</w:t>
      </w:r>
      <w:r w:rsidRPr="00A321D3">
        <w:rPr>
          <w:rStyle w:val="FootnoteReference"/>
          <w:rFonts w:asciiTheme="majorHAnsi" w:hAnsiTheme="majorHAnsi"/>
          <w:sz w:val="20"/>
          <w:szCs w:val="20"/>
          <w:lang w:val="es-CO"/>
        </w:rPr>
        <w:t xml:space="preserve"> </w:t>
      </w:r>
      <w:r w:rsidRPr="00A321D3">
        <w:rPr>
          <w:rStyle w:val="FootnoteReference"/>
          <w:rFonts w:asciiTheme="majorHAnsi" w:hAnsiTheme="majorHAnsi"/>
          <w:sz w:val="20"/>
          <w:szCs w:val="20"/>
          <w:lang w:val="es-CO"/>
        </w:rPr>
        <w:footnoteReference w:id="121"/>
      </w:r>
      <w:r w:rsidRPr="00A321D3">
        <w:rPr>
          <w:rFonts w:asciiTheme="majorHAnsi" w:eastAsia="Times New Roman" w:hAnsiTheme="majorHAnsi"/>
          <w:sz w:val="20"/>
          <w:szCs w:val="20"/>
          <w:lang w:val="es-MX"/>
        </w:rPr>
        <w:t>.</w:t>
      </w:r>
    </w:p>
    <w:p w14:paraId="3A090118" w14:textId="77777777" w:rsidR="00A321D3" w:rsidRPr="00A321D3" w:rsidRDefault="00A321D3" w:rsidP="00975184">
      <w:pPr>
        <w:tabs>
          <w:tab w:val="left" w:pos="1440"/>
        </w:tabs>
        <w:ind w:left="630"/>
        <w:jc w:val="both"/>
        <w:rPr>
          <w:rFonts w:asciiTheme="majorHAnsi" w:hAnsiTheme="majorHAnsi"/>
          <w:bCs/>
          <w:sz w:val="20"/>
          <w:szCs w:val="20"/>
          <w:lang w:val="es-CO"/>
        </w:rPr>
      </w:pPr>
    </w:p>
    <w:p w14:paraId="067BB8A2" w14:textId="5A4B8FA2" w:rsidR="00A321D3" w:rsidRPr="00EA0209"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Cs/>
          <w:sz w:val="20"/>
          <w:szCs w:val="20"/>
          <w:lang w:val="es-CO"/>
        </w:rPr>
      </w:pPr>
      <w:r w:rsidRPr="00A321D3">
        <w:rPr>
          <w:rFonts w:asciiTheme="majorHAnsi" w:hAnsiTheme="majorHAnsi"/>
          <w:bCs/>
          <w:sz w:val="20"/>
          <w:szCs w:val="20"/>
          <w:lang w:val="es-CO"/>
        </w:rPr>
        <w:t>En</w:t>
      </w:r>
      <w:r w:rsidRPr="008D7A7E">
        <w:rPr>
          <w:rFonts w:asciiTheme="majorHAnsi" w:hAnsiTheme="majorHAnsi"/>
          <w:sz w:val="20"/>
          <w:szCs w:val="20"/>
          <w:lang w:val="es-VE"/>
        </w:rPr>
        <w:t xml:space="preserve"> </w:t>
      </w:r>
      <w:r w:rsidRPr="00A321D3">
        <w:rPr>
          <w:rFonts w:asciiTheme="majorHAnsi" w:hAnsiTheme="majorHAnsi"/>
          <w:bCs/>
          <w:sz w:val="20"/>
          <w:szCs w:val="20"/>
          <w:lang w:val="es-CO"/>
        </w:rPr>
        <w:t xml:space="preserve">el presente caso ha quedado establecido que el señor Héctor Fidel Cordero Bernal fue separado del cargo en un proceso arbitrario en el cual se </w:t>
      </w:r>
      <w:r w:rsidRPr="009C4229">
        <w:rPr>
          <w:rFonts w:asciiTheme="majorHAnsi" w:hAnsiTheme="majorHAnsi"/>
          <w:bCs/>
          <w:sz w:val="20"/>
          <w:szCs w:val="20"/>
          <w:lang w:val="es-CO"/>
        </w:rPr>
        <w:t>cometieron violaciones tanto al debido proceso como al principio de legalidad en los términos descritos a lo largo de este informe de fondo.</w:t>
      </w:r>
      <w:r w:rsidR="00052739" w:rsidRPr="009C4229">
        <w:rPr>
          <w:rFonts w:asciiTheme="majorHAnsi" w:hAnsiTheme="majorHAnsi"/>
          <w:bCs/>
          <w:sz w:val="20"/>
          <w:szCs w:val="20"/>
          <w:lang w:val="es-CO"/>
        </w:rPr>
        <w:t xml:space="preserve"> Asimismo, se estableció que el proceso disciplinario fue llevado a cabo de manera incompatible con el principio de independencia judicial. </w:t>
      </w:r>
      <w:r w:rsidRPr="009C4229">
        <w:rPr>
          <w:rFonts w:asciiTheme="majorHAnsi" w:hAnsiTheme="majorHAnsi"/>
          <w:sz w:val="20"/>
          <w:szCs w:val="20"/>
          <w:lang w:val="es-US"/>
        </w:rPr>
        <w:t>En tales circunstancias y en cons</w:t>
      </w:r>
      <w:r w:rsidR="00EA0209" w:rsidRPr="009C4229">
        <w:rPr>
          <w:rFonts w:asciiTheme="majorHAnsi" w:hAnsiTheme="majorHAnsi"/>
          <w:sz w:val="20"/>
          <w:szCs w:val="20"/>
          <w:lang w:val="es-US"/>
        </w:rPr>
        <w:t>onancia</w:t>
      </w:r>
      <w:r w:rsidRPr="009C4229">
        <w:rPr>
          <w:rFonts w:asciiTheme="majorHAnsi" w:hAnsiTheme="majorHAnsi"/>
          <w:sz w:val="20"/>
          <w:szCs w:val="20"/>
          <w:lang w:val="es-US"/>
        </w:rPr>
        <w:t xml:space="preserve"> con el criterio mencionado en el párrafo anterior, la Comisión considera que el Estado también violó el </w:t>
      </w:r>
      <w:r w:rsidRPr="009C4229">
        <w:rPr>
          <w:rFonts w:asciiTheme="majorHAnsi" w:hAnsiTheme="majorHAnsi"/>
          <w:sz w:val="20"/>
          <w:szCs w:val="20"/>
          <w:lang w:val="es-CO"/>
        </w:rPr>
        <w:t>artículo 23.1 c) de la Convención</w:t>
      </w:r>
      <w:r w:rsidRPr="00A321D3">
        <w:rPr>
          <w:rFonts w:asciiTheme="majorHAnsi" w:hAnsiTheme="majorHAnsi"/>
          <w:sz w:val="20"/>
          <w:szCs w:val="20"/>
          <w:lang w:val="es-CO"/>
        </w:rPr>
        <w:t xml:space="preserve"> Americana en relación con el artículo 1.1 del mismo instrumento, en perjuicio del señor Héctor Fidel Cordero Bernal. </w:t>
      </w:r>
    </w:p>
    <w:p w14:paraId="5366DA32" w14:textId="77777777" w:rsidR="00EA0209" w:rsidRPr="00A321D3" w:rsidRDefault="00EA0209"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Cs/>
          <w:sz w:val="20"/>
          <w:szCs w:val="20"/>
          <w:lang w:val="es-CO"/>
        </w:rPr>
      </w:pPr>
    </w:p>
    <w:p w14:paraId="0665235A" w14:textId="77777777" w:rsidR="00A321D3" w:rsidRPr="00A321D3" w:rsidRDefault="00A321D3" w:rsidP="00975184">
      <w:pPr>
        <w:pStyle w:val="Heading1"/>
        <w:numPr>
          <w:ilvl w:val="0"/>
          <w:numId w:val="55"/>
        </w:numPr>
        <w:ind w:hanging="810"/>
      </w:pPr>
      <w:bookmarkStart w:id="44" w:name="_Toc482785407"/>
      <w:bookmarkStart w:id="45" w:name="_Toc483500323"/>
      <w:bookmarkStart w:id="46" w:name="_Toc491441658"/>
      <w:bookmarkStart w:id="47" w:name="_Toc497398878"/>
      <w:bookmarkStart w:id="48" w:name="_Toc505243755"/>
      <w:bookmarkStart w:id="49" w:name="_Toc511052172"/>
      <w:bookmarkStart w:id="50" w:name="_Toc514247653"/>
      <w:r w:rsidRPr="00A321D3">
        <w:t>CONCLUSIONES</w:t>
      </w:r>
      <w:bookmarkEnd w:id="44"/>
      <w:bookmarkEnd w:id="45"/>
      <w:bookmarkEnd w:id="46"/>
      <w:bookmarkEnd w:id="47"/>
      <w:bookmarkEnd w:id="48"/>
      <w:bookmarkEnd w:id="49"/>
      <w:bookmarkEnd w:id="50"/>
    </w:p>
    <w:p w14:paraId="7109DC87" w14:textId="77777777" w:rsidR="00A321D3" w:rsidRPr="00A321D3" w:rsidRDefault="00A321D3" w:rsidP="00975184">
      <w:pPr>
        <w:rPr>
          <w:rFonts w:asciiTheme="majorHAnsi" w:hAnsiTheme="majorHAnsi"/>
          <w:sz w:val="20"/>
          <w:szCs w:val="20"/>
          <w:lang w:val="es-ES_tradnl"/>
        </w:rPr>
      </w:pPr>
    </w:p>
    <w:p w14:paraId="225E2706" w14:textId="025A38A5" w:rsidR="00A321D3"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A321D3">
        <w:rPr>
          <w:rFonts w:asciiTheme="majorHAnsi" w:hAnsiTheme="majorHAnsi"/>
          <w:sz w:val="20"/>
          <w:szCs w:val="20"/>
          <w:lang w:val="es-MX"/>
        </w:rPr>
        <w:t xml:space="preserve">La Comisión concluye que el Estado peruano es responsable por la violación de los derechos a las garantías judiciales, principio de legalidad, derechos políticos y  protección judicial establecidos en los artículos </w:t>
      </w:r>
      <w:r w:rsidR="000F6BB5" w:rsidRPr="009C4229">
        <w:rPr>
          <w:rFonts w:asciiTheme="majorHAnsi" w:hAnsiTheme="majorHAnsi"/>
          <w:sz w:val="20"/>
          <w:szCs w:val="20"/>
          <w:lang w:val="es-MX"/>
        </w:rPr>
        <w:t xml:space="preserve">8.1, </w:t>
      </w:r>
      <w:r w:rsidRPr="009C4229">
        <w:rPr>
          <w:rFonts w:asciiTheme="majorHAnsi" w:hAnsiTheme="majorHAnsi"/>
          <w:sz w:val="20"/>
          <w:szCs w:val="20"/>
          <w:lang w:val="es-MX"/>
        </w:rPr>
        <w:t>8.2 h), 9,</w:t>
      </w:r>
      <w:r w:rsidRPr="00A321D3">
        <w:rPr>
          <w:rFonts w:asciiTheme="majorHAnsi" w:hAnsiTheme="majorHAnsi"/>
          <w:sz w:val="20"/>
          <w:szCs w:val="20"/>
          <w:lang w:val="es-MX"/>
        </w:rPr>
        <w:t xml:space="preserve"> 23.1 c) y  25.1 de la Convención Americana en relación con las obligaciones establecidas en los artículos 1.1 y 2 del </w:t>
      </w:r>
      <w:r w:rsidRPr="008D7A7E">
        <w:rPr>
          <w:rFonts w:asciiTheme="majorHAnsi" w:hAnsiTheme="majorHAnsi"/>
          <w:bCs/>
          <w:sz w:val="20"/>
          <w:szCs w:val="20"/>
          <w:lang w:val="es-CO"/>
        </w:rPr>
        <w:t>mismo</w:t>
      </w:r>
      <w:r w:rsidRPr="00A321D3">
        <w:rPr>
          <w:rFonts w:asciiTheme="majorHAnsi" w:hAnsiTheme="majorHAnsi"/>
          <w:sz w:val="20"/>
          <w:szCs w:val="20"/>
          <w:lang w:val="es-MX"/>
        </w:rPr>
        <w:t xml:space="preserve"> instrumento, en perjuicio de Héctor Fidel Cordero Bernal.   </w:t>
      </w:r>
    </w:p>
    <w:p w14:paraId="0CE8A2AC" w14:textId="77777777" w:rsidR="00A321D3" w:rsidRPr="00A321D3" w:rsidRDefault="00A321D3"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color w:val="212121"/>
          <w:sz w:val="20"/>
          <w:szCs w:val="20"/>
          <w:bdr w:val="none" w:sz="0" w:space="0" w:color="auto"/>
          <w:lang w:val="es-VE"/>
        </w:rPr>
      </w:pPr>
    </w:p>
    <w:p w14:paraId="53B54739" w14:textId="77777777" w:rsidR="00A321D3" w:rsidRPr="00A321D3" w:rsidRDefault="00A321D3" w:rsidP="00975184">
      <w:pPr>
        <w:pStyle w:val="Heading1"/>
        <w:numPr>
          <w:ilvl w:val="0"/>
          <w:numId w:val="55"/>
        </w:numPr>
        <w:ind w:hanging="810"/>
      </w:pPr>
      <w:bookmarkStart w:id="51" w:name="_Toc497398879"/>
      <w:bookmarkStart w:id="52" w:name="_Toc505243756"/>
      <w:bookmarkStart w:id="53" w:name="_Toc511052173"/>
      <w:bookmarkStart w:id="54" w:name="_Toc514247654"/>
      <w:r w:rsidRPr="00A321D3">
        <w:t>RECOMENDACIONES</w:t>
      </w:r>
      <w:bookmarkEnd w:id="51"/>
      <w:bookmarkEnd w:id="52"/>
      <w:bookmarkEnd w:id="53"/>
      <w:bookmarkEnd w:id="54"/>
      <w:r w:rsidRPr="00A321D3">
        <w:t xml:space="preserve"> </w:t>
      </w:r>
    </w:p>
    <w:p w14:paraId="6C7A2C06" w14:textId="77777777" w:rsidR="00A321D3" w:rsidRPr="00A321D3" w:rsidRDefault="00A321D3" w:rsidP="00975184">
      <w:pPr>
        <w:rPr>
          <w:rFonts w:asciiTheme="majorHAnsi" w:hAnsiTheme="majorHAnsi"/>
          <w:sz w:val="20"/>
          <w:szCs w:val="20"/>
          <w:lang w:val="es-ES_tradnl"/>
        </w:rPr>
      </w:pPr>
    </w:p>
    <w:p w14:paraId="25F7C59D" w14:textId="77777777" w:rsidR="00A321D3" w:rsidRPr="00A321D3" w:rsidRDefault="00A321D3" w:rsidP="0097518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A321D3">
        <w:rPr>
          <w:rFonts w:asciiTheme="majorHAnsi" w:hAnsiTheme="majorHAnsi"/>
          <w:sz w:val="20"/>
          <w:szCs w:val="20"/>
          <w:lang w:val="es-MX"/>
        </w:rPr>
        <w:t>Con fundamento en las anteriores conclusiones,</w:t>
      </w:r>
    </w:p>
    <w:p w14:paraId="2D64CD03" w14:textId="77777777" w:rsidR="00A321D3" w:rsidRPr="00A321D3" w:rsidRDefault="00A321D3" w:rsidP="009751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MX"/>
        </w:rPr>
      </w:pPr>
    </w:p>
    <w:p w14:paraId="0F19AFAE" w14:textId="77777777" w:rsidR="00A321D3" w:rsidRPr="00A321D3" w:rsidRDefault="00A321D3" w:rsidP="00975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firstLine="720"/>
        <w:jc w:val="both"/>
        <w:rPr>
          <w:rFonts w:asciiTheme="majorHAnsi" w:hAnsiTheme="majorHAnsi"/>
          <w:sz w:val="20"/>
          <w:szCs w:val="20"/>
          <w:lang w:val="es-MX"/>
        </w:rPr>
      </w:pPr>
      <w:r w:rsidRPr="00A321D3">
        <w:rPr>
          <w:rFonts w:asciiTheme="majorHAnsi" w:hAnsiTheme="majorHAnsi"/>
          <w:b/>
          <w:sz w:val="20"/>
          <w:szCs w:val="20"/>
          <w:lang w:val="es-VE"/>
        </w:rPr>
        <w:t>LA COMISIÓN INTERAMERICANA DE DERECHOS HUMANOS RECOMIENDA AL ESTADO PERUANO,</w:t>
      </w:r>
    </w:p>
    <w:p w14:paraId="6775538A" w14:textId="77777777" w:rsidR="00A321D3" w:rsidRPr="00EF6B46" w:rsidRDefault="00A321D3" w:rsidP="00975184">
      <w:pPr>
        <w:pStyle w:val="BodyText3"/>
        <w:tabs>
          <w:tab w:val="left" w:pos="720"/>
          <w:tab w:val="left" w:pos="1440"/>
          <w:tab w:val="left" w:pos="9360"/>
        </w:tabs>
        <w:spacing w:after="0"/>
        <w:jc w:val="both"/>
        <w:rPr>
          <w:rFonts w:asciiTheme="majorHAnsi" w:hAnsiTheme="majorHAnsi"/>
          <w:lang w:val="es-VE"/>
        </w:rPr>
      </w:pPr>
    </w:p>
    <w:p w14:paraId="1B12D137" w14:textId="77777777" w:rsidR="00A321D3" w:rsidRPr="00A321D3" w:rsidRDefault="00A321D3" w:rsidP="00975184">
      <w:pPr>
        <w:pStyle w:val="BodyText3"/>
        <w:numPr>
          <w:ilvl w:val="0"/>
          <w:numId w:val="67"/>
        </w:numPr>
        <w:tabs>
          <w:tab w:val="clear" w:pos="1860"/>
          <w:tab w:val="num" w:pos="0"/>
          <w:tab w:val="left" w:pos="720"/>
          <w:tab w:val="left" w:pos="1440"/>
          <w:tab w:val="left" w:pos="9360"/>
        </w:tabs>
        <w:spacing w:after="0"/>
        <w:ind w:left="0" w:firstLine="720"/>
        <w:jc w:val="both"/>
        <w:rPr>
          <w:rFonts w:asciiTheme="majorHAnsi" w:hAnsiTheme="majorHAnsi"/>
          <w:sz w:val="20"/>
          <w:szCs w:val="20"/>
          <w:lang w:val="es-VE"/>
        </w:rPr>
      </w:pPr>
      <w:r w:rsidRPr="00A321D3">
        <w:rPr>
          <w:rFonts w:asciiTheme="majorHAnsi" w:hAnsiTheme="majorHAnsi"/>
          <w:sz w:val="20"/>
          <w:szCs w:val="20"/>
          <w:lang w:val="es-VE"/>
        </w:rPr>
        <w:t xml:space="preserve">Reincorporar a Héctor Fidel Cordero Bernal, en caso de ser este su deseo, en un cargo similar al que desempeñaba en el Poder Judicial, con la misma remuneración, beneficios sociales y rango equiparable a los que le correspondería el día de hoy si no hubiera sido destituido. Si por razones fundadas no es posible la reincorporación, pagar una indemnización alternativa. </w:t>
      </w:r>
    </w:p>
    <w:p w14:paraId="3BF0FD07" w14:textId="77777777" w:rsidR="00A321D3" w:rsidRPr="00EF6B46" w:rsidRDefault="00A321D3" w:rsidP="00975184">
      <w:pPr>
        <w:pStyle w:val="BodyText3"/>
        <w:tabs>
          <w:tab w:val="left" w:pos="720"/>
          <w:tab w:val="left" w:pos="1440"/>
          <w:tab w:val="left" w:pos="9360"/>
        </w:tabs>
        <w:spacing w:after="0"/>
        <w:jc w:val="both"/>
        <w:rPr>
          <w:rFonts w:asciiTheme="majorHAnsi" w:hAnsiTheme="majorHAnsi"/>
          <w:lang w:val="es-VE"/>
        </w:rPr>
      </w:pPr>
    </w:p>
    <w:p w14:paraId="2727CB6A" w14:textId="77777777" w:rsidR="00A321D3" w:rsidRPr="00A321D3" w:rsidRDefault="00A321D3" w:rsidP="00975184">
      <w:pPr>
        <w:pStyle w:val="BodyText3"/>
        <w:numPr>
          <w:ilvl w:val="0"/>
          <w:numId w:val="67"/>
        </w:numPr>
        <w:tabs>
          <w:tab w:val="clear" w:pos="1860"/>
          <w:tab w:val="num" w:pos="0"/>
          <w:tab w:val="left" w:pos="720"/>
          <w:tab w:val="left" w:pos="1440"/>
          <w:tab w:val="left" w:pos="9360"/>
        </w:tabs>
        <w:spacing w:after="0"/>
        <w:ind w:left="0" w:firstLine="720"/>
        <w:jc w:val="both"/>
        <w:rPr>
          <w:rFonts w:asciiTheme="majorHAnsi" w:hAnsiTheme="majorHAnsi"/>
          <w:sz w:val="20"/>
          <w:szCs w:val="20"/>
          <w:lang w:val="es-VE"/>
        </w:rPr>
      </w:pPr>
      <w:r w:rsidRPr="00A321D3">
        <w:rPr>
          <w:rFonts w:asciiTheme="majorHAnsi" w:hAnsiTheme="majorHAnsi"/>
          <w:sz w:val="20"/>
          <w:szCs w:val="20"/>
          <w:lang w:val="es-VE"/>
        </w:rPr>
        <w:t xml:space="preserve">Reparar integralmente las violaciones de derechos declaradas en el presente informe incluyendo el aspecto material e inmaterial. </w:t>
      </w:r>
    </w:p>
    <w:p w14:paraId="3CB35B21" w14:textId="77777777" w:rsidR="00A321D3" w:rsidRPr="00EF6B46" w:rsidRDefault="00A321D3" w:rsidP="00975184">
      <w:pPr>
        <w:pStyle w:val="ListParagraph"/>
        <w:rPr>
          <w:rFonts w:asciiTheme="majorHAnsi" w:hAnsiTheme="majorHAnsi"/>
          <w:sz w:val="16"/>
          <w:szCs w:val="16"/>
          <w:lang w:val="es-VE"/>
        </w:rPr>
      </w:pPr>
    </w:p>
    <w:p w14:paraId="47BBCE9D" w14:textId="7585B1A3" w:rsidR="00A321D3" w:rsidRPr="009C4229" w:rsidRDefault="00A321D3" w:rsidP="00975184">
      <w:pPr>
        <w:pStyle w:val="BodyText3"/>
        <w:numPr>
          <w:ilvl w:val="0"/>
          <w:numId w:val="67"/>
        </w:numPr>
        <w:tabs>
          <w:tab w:val="clear" w:pos="1860"/>
          <w:tab w:val="num" w:pos="0"/>
          <w:tab w:val="left" w:pos="720"/>
          <w:tab w:val="left" w:pos="1440"/>
          <w:tab w:val="left" w:pos="9360"/>
        </w:tabs>
        <w:spacing w:after="0"/>
        <w:ind w:left="0" w:firstLine="720"/>
        <w:jc w:val="both"/>
        <w:rPr>
          <w:rFonts w:asciiTheme="majorHAnsi" w:hAnsiTheme="majorHAnsi"/>
          <w:sz w:val="20"/>
          <w:szCs w:val="20"/>
          <w:lang w:val="es-VE"/>
        </w:rPr>
      </w:pPr>
      <w:r w:rsidRPr="00A321D3">
        <w:rPr>
          <w:rFonts w:asciiTheme="majorHAnsi" w:hAnsiTheme="majorHAnsi"/>
          <w:sz w:val="20"/>
          <w:szCs w:val="20"/>
          <w:lang w:val="es-VE"/>
        </w:rPr>
        <w:t xml:space="preserve">Adecuar la </w:t>
      </w:r>
      <w:r w:rsidRPr="009C4229">
        <w:rPr>
          <w:rFonts w:asciiTheme="majorHAnsi" w:hAnsiTheme="majorHAnsi"/>
          <w:sz w:val="20"/>
          <w:szCs w:val="20"/>
          <w:lang w:val="es-VE"/>
        </w:rPr>
        <w:t xml:space="preserve">legislación interna, para asegurar que los procesos disciplinarios en contra de las y los operadores de justicia </w:t>
      </w:r>
      <w:r w:rsidR="00D47289" w:rsidRPr="009C4229">
        <w:rPr>
          <w:rFonts w:asciiTheme="majorHAnsi" w:hAnsiTheme="majorHAnsi"/>
          <w:sz w:val="20"/>
          <w:szCs w:val="20"/>
          <w:lang w:val="es-VE"/>
        </w:rPr>
        <w:t xml:space="preserve">sean compatibles con los estándares en materia de independencia judicial establecidos en el presente informe y </w:t>
      </w:r>
      <w:r w:rsidRPr="009C4229">
        <w:rPr>
          <w:rFonts w:asciiTheme="majorHAnsi" w:hAnsiTheme="majorHAnsi"/>
          <w:sz w:val="20"/>
          <w:szCs w:val="20"/>
          <w:lang w:val="es-VE"/>
        </w:rPr>
        <w:t xml:space="preserve">cumplan con todas las garantías del debido proceso y el principio de legalidad. Específicamente, </w:t>
      </w:r>
      <w:r w:rsidR="00D47289" w:rsidRPr="009C4229">
        <w:rPr>
          <w:rFonts w:asciiTheme="majorHAnsi" w:hAnsiTheme="majorHAnsi"/>
          <w:sz w:val="20"/>
          <w:szCs w:val="20"/>
          <w:lang w:val="es-VE"/>
        </w:rPr>
        <w:t xml:space="preserve">se deben </w:t>
      </w:r>
      <w:r w:rsidRPr="009C4229">
        <w:rPr>
          <w:rFonts w:asciiTheme="majorHAnsi" w:hAnsiTheme="majorHAnsi"/>
          <w:sz w:val="20"/>
          <w:szCs w:val="20"/>
          <w:lang w:val="es-VE"/>
        </w:rPr>
        <w:t xml:space="preserve">tomar las medidas </w:t>
      </w:r>
      <w:r w:rsidR="00D47289" w:rsidRPr="009C4229">
        <w:rPr>
          <w:rFonts w:asciiTheme="majorHAnsi" w:hAnsiTheme="majorHAnsi"/>
          <w:sz w:val="20"/>
          <w:szCs w:val="20"/>
          <w:lang w:val="es-VE"/>
        </w:rPr>
        <w:t xml:space="preserve">necesarias </w:t>
      </w:r>
      <w:r w:rsidRPr="009C4229">
        <w:rPr>
          <w:rFonts w:asciiTheme="majorHAnsi" w:hAnsiTheme="majorHAnsi"/>
          <w:sz w:val="20"/>
          <w:szCs w:val="20"/>
          <w:lang w:val="es-VE"/>
        </w:rPr>
        <w:t>para que los procesos garanticen el derecho a recurrir el fallo</w:t>
      </w:r>
      <w:r w:rsidR="00D47289" w:rsidRPr="009C4229">
        <w:rPr>
          <w:rFonts w:asciiTheme="majorHAnsi" w:hAnsiTheme="majorHAnsi"/>
          <w:sz w:val="20"/>
          <w:szCs w:val="20"/>
          <w:lang w:val="es-VE"/>
        </w:rPr>
        <w:t xml:space="preserve"> sancionatorio</w:t>
      </w:r>
      <w:r w:rsidRPr="009C4229">
        <w:rPr>
          <w:rFonts w:asciiTheme="majorHAnsi" w:hAnsiTheme="majorHAnsi"/>
          <w:sz w:val="20"/>
          <w:szCs w:val="20"/>
          <w:lang w:val="es-VE"/>
        </w:rPr>
        <w:t xml:space="preserve"> y la protección judicial. Asimismo, asegurarse que las causales disciplinarias aplicadas y sus sanciones, cumplan con el principio de legalidad.</w:t>
      </w:r>
    </w:p>
    <w:p w14:paraId="0AF23DC5" w14:textId="77777777" w:rsidR="00A321D3" w:rsidRPr="00EF6B46" w:rsidRDefault="00A321D3" w:rsidP="00975184">
      <w:pPr>
        <w:pStyle w:val="BodyText3"/>
        <w:tabs>
          <w:tab w:val="left" w:pos="720"/>
          <w:tab w:val="left" w:pos="1440"/>
          <w:tab w:val="left" w:pos="9360"/>
        </w:tabs>
        <w:spacing w:after="0"/>
        <w:ind w:left="720"/>
        <w:jc w:val="both"/>
        <w:rPr>
          <w:rFonts w:asciiTheme="majorHAnsi" w:hAnsiTheme="majorHAnsi"/>
          <w:lang w:val="es-VE"/>
        </w:rPr>
      </w:pPr>
    </w:p>
    <w:p w14:paraId="30069F64" w14:textId="77777777" w:rsidR="00EF6B46" w:rsidRDefault="00EF6B46" w:rsidP="00EF6B46">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en la ciudad de Boulder, Colorado, a los 5 días del mes de octubre de 2018.  (Firmado): Margarette May Macaulay, Presidenta; Esmeralda Arosemena de Troitiño, Primera Vicepresidenta; Joel Hernández García, Antonia Urrejola y Flavia Piovesan, Miembros de la Comisión.</w:t>
      </w:r>
      <w:r>
        <w:rPr>
          <w:rFonts w:ascii="Cambria" w:hAnsi="Cambria"/>
          <w:sz w:val="20"/>
          <w:szCs w:val="20"/>
          <w:lang w:val="es-CL"/>
        </w:rPr>
        <w:t xml:space="preserve"> </w:t>
      </w:r>
    </w:p>
    <w:p w14:paraId="091D9127" w14:textId="77777777" w:rsidR="00EF6B46" w:rsidRPr="00EF6B46" w:rsidRDefault="00EF6B46" w:rsidP="00EF6B46">
      <w:pPr>
        <w:ind w:firstLine="720"/>
        <w:jc w:val="both"/>
        <w:rPr>
          <w:rFonts w:ascii="Cambria" w:hAnsi="Cambria"/>
          <w:spacing w:val="-2"/>
          <w:sz w:val="16"/>
          <w:szCs w:val="16"/>
          <w:lang w:val="es-CL"/>
        </w:rPr>
      </w:pPr>
    </w:p>
    <w:p w14:paraId="489BA3A0" w14:textId="77777777" w:rsidR="00EF6B46" w:rsidRPr="00EF6B46" w:rsidRDefault="00EF6B46" w:rsidP="00EF6B46">
      <w:pPr>
        <w:ind w:firstLine="720"/>
        <w:jc w:val="both"/>
        <w:rPr>
          <w:rFonts w:ascii="Cambria" w:hAnsi="Cambria"/>
          <w:sz w:val="20"/>
          <w:szCs w:val="20"/>
          <w:lang w:val="es-CL"/>
        </w:rPr>
      </w:pPr>
      <w:r w:rsidRPr="00EF6B46">
        <w:rPr>
          <w:rFonts w:ascii="Cambria" w:hAnsi="Cambria"/>
          <w:sz w:val="20"/>
          <w:szCs w:val="20"/>
          <w:lang w:val="es-CL"/>
        </w:rPr>
        <w:t xml:space="preserve">La que suscribe, </w:t>
      </w:r>
      <w:r w:rsidRPr="00EF6B46">
        <w:rPr>
          <w:rFonts w:ascii="Cambria" w:hAnsi="Cambria" w:cs="Arial"/>
          <w:sz w:val="20"/>
          <w:szCs w:val="20"/>
          <w:lang w:val="es-PE"/>
        </w:rPr>
        <w:t>Marisol Blanchard</w:t>
      </w:r>
      <w:r w:rsidRPr="00EF6B46">
        <w:rPr>
          <w:rFonts w:ascii="Cambria" w:hAnsi="Cambria"/>
          <w:sz w:val="20"/>
          <w:szCs w:val="20"/>
          <w:lang w:val="es-CL"/>
        </w:rPr>
        <w:t>, Jefa de Gabinete de la Secretaría Ejecutiva, de conformidad con el artículo 49 del Reglamento de la Comisión, certifica que es copia fiel del original depositado en los archivos de la Secretaría de la CIDH.</w:t>
      </w:r>
    </w:p>
    <w:p w14:paraId="022A1B0A" w14:textId="77777777" w:rsidR="00EF6B46" w:rsidRPr="00EF6B46" w:rsidRDefault="00EF6B46" w:rsidP="00EF6B46">
      <w:pPr>
        <w:rPr>
          <w:rFonts w:ascii="Cambria" w:hAnsi="Cambria"/>
          <w:sz w:val="20"/>
          <w:szCs w:val="20"/>
          <w:lang w:val="es-PE"/>
        </w:rPr>
      </w:pPr>
    </w:p>
    <w:p w14:paraId="245BF107" w14:textId="77777777" w:rsidR="00EF6B46" w:rsidRPr="00EF6B46" w:rsidRDefault="00EF6B46" w:rsidP="00EF6B46">
      <w:pPr>
        <w:rPr>
          <w:rFonts w:ascii="Cambria" w:hAnsi="Cambria"/>
          <w:sz w:val="20"/>
          <w:szCs w:val="20"/>
          <w:lang w:val="es-PE"/>
        </w:rPr>
      </w:pPr>
    </w:p>
    <w:p w14:paraId="763A5B54" w14:textId="77777777" w:rsidR="00EF6B46" w:rsidRPr="00EF6B46" w:rsidRDefault="00EF6B46" w:rsidP="00EF6B46">
      <w:pPr>
        <w:tabs>
          <w:tab w:val="left" w:pos="0"/>
        </w:tabs>
        <w:ind w:left="5040" w:firstLine="720"/>
        <w:jc w:val="center"/>
        <w:rPr>
          <w:rFonts w:ascii="Cambria" w:hAnsi="Cambria" w:cs="Arial"/>
          <w:sz w:val="20"/>
          <w:szCs w:val="20"/>
          <w:lang w:val="es-CO"/>
        </w:rPr>
      </w:pPr>
    </w:p>
    <w:p w14:paraId="37CEA8CA" w14:textId="77777777" w:rsidR="00EF6B46" w:rsidRPr="00EF6B46" w:rsidRDefault="00EF6B46" w:rsidP="00EF6B46">
      <w:pPr>
        <w:tabs>
          <w:tab w:val="left" w:pos="-720"/>
        </w:tabs>
        <w:ind w:left="4500"/>
        <w:rPr>
          <w:rFonts w:ascii="Cambria" w:hAnsi="Cambria" w:cs="Arial"/>
          <w:sz w:val="20"/>
          <w:szCs w:val="20"/>
          <w:lang w:val="es-CO"/>
        </w:rPr>
      </w:pPr>
      <w:r w:rsidRPr="00EF6B46">
        <w:rPr>
          <w:rFonts w:ascii="Cambria" w:hAnsi="Cambria" w:cs="Arial"/>
          <w:sz w:val="20"/>
          <w:szCs w:val="20"/>
          <w:lang w:val="es-CO"/>
        </w:rPr>
        <w:t>Marisol Blanchard</w:t>
      </w:r>
    </w:p>
    <w:p w14:paraId="1F5CA7B6" w14:textId="2EAD0AEE" w:rsidR="00A35B52" w:rsidRPr="00EF6B46" w:rsidRDefault="00EF6B46" w:rsidP="00EF6B46">
      <w:pPr>
        <w:tabs>
          <w:tab w:val="left" w:pos="-720"/>
          <w:tab w:val="left" w:pos="5760"/>
        </w:tabs>
        <w:rPr>
          <w:rFonts w:asciiTheme="majorHAnsi" w:hAnsiTheme="majorHAnsi"/>
          <w:b/>
          <w:sz w:val="20"/>
          <w:szCs w:val="20"/>
          <w:lang w:val="es-PE"/>
        </w:rPr>
      </w:pPr>
      <w:r w:rsidRPr="00EF6B46">
        <w:rPr>
          <w:rFonts w:ascii="Cambria" w:hAnsi="Cambria" w:cs="Arial"/>
          <w:sz w:val="20"/>
          <w:szCs w:val="20"/>
          <w:lang w:val="es-CO"/>
        </w:rPr>
        <w:t xml:space="preserve">                                                                             </w:t>
      </w:r>
      <w:r w:rsidRPr="00EF6B46">
        <w:rPr>
          <w:rFonts w:ascii="Cambria" w:hAnsi="Cambria" w:cs="Arial"/>
          <w:sz w:val="20"/>
          <w:szCs w:val="20"/>
          <w:lang w:val="es-PE"/>
        </w:rPr>
        <w:t>Jefa de Gabinete de la Secretaría Ejecutiva</w:t>
      </w:r>
    </w:p>
    <w:sectPr w:rsidR="00A35B52" w:rsidRPr="00EF6B46" w:rsidSect="00403941">
      <w:type w:val="oddPage"/>
      <w:pgSz w:w="12240" w:h="15840"/>
      <w:pgMar w:top="1440" w:right="135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6EB0A" w14:textId="77777777" w:rsidR="001050CB" w:rsidRDefault="001050CB">
      <w:r>
        <w:separator/>
      </w:r>
    </w:p>
  </w:endnote>
  <w:endnote w:type="continuationSeparator" w:id="0">
    <w:p w14:paraId="11A3CEBC" w14:textId="77777777" w:rsidR="001050CB" w:rsidRDefault="0010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7890421"/>
      <w:docPartObj>
        <w:docPartGallery w:val="Page Numbers (Bottom of Page)"/>
        <w:docPartUnique/>
      </w:docPartObj>
    </w:sdtPr>
    <w:sdtEndPr>
      <w:rPr>
        <w:noProof/>
        <w:sz w:val="16"/>
        <w:szCs w:val="16"/>
      </w:rPr>
    </w:sdtEndPr>
    <w:sdtContent>
      <w:p w14:paraId="54C8491F" w14:textId="77777777" w:rsidR="001050CB" w:rsidRPr="00403941" w:rsidRDefault="001050CB">
        <w:pPr>
          <w:pStyle w:val="Footer"/>
          <w:jc w:val="center"/>
          <w:rPr>
            <w:sz w:val="16"/>
            <w:szCs w:val="16"/>
          </w:rPr>
        </w:pPr>
        <w:r w:rsidRPr="00403941">
          <w:rPr>
            <w:sz w:val="16"/>
            <w:szCs w:val="16"/>
          </w:rPr>
          <w:fldChar w:fldCharType="begin"/>
        </w:r>
        <w:r w:rsidRPr="00403941">
          <w:rPr>
            <w:sz w:val="16"/>
            <w:szCs w:val="16"/>
          </w:rPr>
          <w:instrText xml:space="preserve"> PAGE   \* MERGEFORMAT </w:instrText>
        </w:r>
        <w:r w:rsidRPr="00403941">
          <w:rPr>
            <w:sz w:val="16"/>
            <w:szCs w:val="16"/>
          </w:rPr>
          <w:fldChar w:fldCharType="separate"/>
        </w:r>
        <w:r w:rsidR="00386D63">
          <w:rPr>
            <w:noProof/>
            <w:sz w:val="16"/>
            <w:szCs w:val="16"/>
          </w:rPr>
          <w:t>23</w:t>
        </w:r>
        <w:r w:rsidRPr="00403941">
          <w:rPr>
            <w:noProof/>
            <w:sz w:val="16"/>
            <w:szCs w:val="16"/>
          </w:rPr>
          <w:fldChar w:fldCharType="end"/>
        </w:r>
      </w:p>
    </w:sdtContent>
  </w:sdt>
  <w:p w14:paraId="22AA1915" w14:textId="77777777" w:rsidR="001050CB" w:rsidRDefault="00105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2C8AD" w14:textId="77777777" w:rsidR="001050CB" w:rsidRPr="00934A2C" w:rsidRDefault="001050CB">
    <w:pPr>
      <w:pStyle w:val="Footer"/>
      <w:jc w:val="center"/>
      <w:rPr>
        <w:sz w:val="16"/>
        <w:szCs w:val="22"/>
      </w:rPr>
    </w:pPr>
  </w:p>
  <w:p w14:paraId="0B9958F6" w14:textId="77777777" w:rsidR="001050CB" w:rsidRDefault="0010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41161" w14:textId="77777777" w:rsidR="001050CB" w:rsidRDefault="001050CB">
      <w:r>
        <w:separator/>
      </w:r>
    </w:p>
  </w:footnote>
  <w:footnote w:type="continuationSeparator" w:id="0">
    <w:p w14:paraId="526DFEAE" w14:textId="77777777" w:rsidR="001050CB" w:rsidRDefault="001050CB">
      <w:r>
        <w:continuationSeparator/>
      </w:r>
    </w:p>
  </w:footnote>
  <w:footnote w:type="continuationNotice" w:id="1">
    <w:p w14:paraId="32429D5B" w14:textId="77777777" w:rsidR="001050CB" w:rsidRDefault="001050CB"/>
  </w:footnote>
  <w:footnote w:id="2">
    <w:p w14:paraId="4BAC2AA4" w14:textId="77777777" w:rsidR="001050CB" w:rsidRPr="00BE6681" w:rsidRDefault="001050CB" w:rsidP="007E7A78">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Constitución Política del Perú.</w:t>
      </w:r>
    </w:p>
  </w:footnote>
  <w:footnote w:id="3">
    <w:p w14:paraId="26ECAE25" w14:textId="77777777" w:rsidR="001050CB" w:rsidRPr="00BE6681" w:rsidRDefault="001050CB" w:rsidP="007E7A78">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Constitución Política del Perú.</w:t>
      </w:r>
    </w:p>
  </w:footnote>
  <w:footnote w:id="4">
    <w:p w14:paraId="60E18FBD" w14:textId="77777777" w:rsidR="001050CB" w:rsidRPr="00BE6681" w:rsidRDefault="001050CB" w:rsidP="007E7A78">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Ley Orgánica del Consejo Nacional de la Magistratura, Ley No. 26397.</w:t>
      </w:r>
    </w:p>
  </w:footnote>
  <w:footnote w:id="5">
    <w:p w14:paraId="48543EBE" w14:textId="77777777" w:rsidR="001050CB" w:rsidRPr="00BE6681" w:rsidRDefault="001050CB" w:rsidP="007E7A78">
      <w:pPr>
        <w:pStyle w:val="FootnoteText"/>
        <w:tabs>
          <w:tab w:val="left" w:pos="90"/>
        </w:tabs>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Petición inicial de 11 de noviembre de 1998.</w:t>
      </w:r>
    </w:p>
  </w:footnote>
  <w:footnote w:id="6">
    <w:p w14:paraId="62F7ED3E" w14:textId="5557376F" w:rsidR="001050CB" w:rsidRPr="00BE6681" w:rsidRDefault="001050CB" w:rsidP="007E7A78">
      <w:pPr>
        <w:pStyle w:val="FootnoteText"/>
        <w:tabs>
          <w:tab w:val="left" w:pos="90"/>
        </w:tabs>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Petición ini</w:t>
      </w:r>
      <w:r>
        <w:rPr>
          <w:rFonts w:asciiTheme="majorHAnsi" w:hAnsiTheme="majorHAnsi"/>
          <w:sz w:val="16"/>
          <w:szCs w:val="16"/>
          <w:lang w:val="es-CO"/>
        </w:rPr>
        <w:t>cial de 11 de noviembre de 1998;  Anexo 1</w:t>
      </w:r>
      <w:r w:rsidRPr="00BE6681">
        <w:rPr>
          <w:rFonts w:asciiTheme="majorHAnsi" w:hAnsiTheme="majorHAnsi"/>
          <w:sz w:val="16"/>
          <w:szCs w:val="16"/>
          <w:lang w:val="es-CO"/>
        </w:rPr>
        <w:t>. Resolución administrativa No. 025-94-PCSJH de 15 de noviembre de 1994 de la Corte Superior de Justicia de Huánuco. Anexo al escrito del Estado de 22 de julio de 2013.</w:t>
      </w:r>
    </w:p>
  </w:footnote>
  <w:footnote w:id="7">
    <w:p w14:paraId="5C5544C7" w14:textId="7A9CB0F0" w:rsidR="001050CB" w:rsidRPr="00BE6681" w:rsidRDefault="001050CB" w:rsidP="007E7A78">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2</w:t>
      </w:r>
      <w:r w:rsidRPr="00BE6681">
        <w:rPr>
          <w:rFonts w:asciiTheme="majorHAnsi" w:hAnsiTheme="majorHAnsi"/>
          <w:sz w:val="16"/>
          <w:szCs w:val="16"/>
          <w:lang w:val="es-CO"/>
        </w:rPr>
        <w:t>. Oficio No. 3755-95-PCSJ, 22 de junio de 1995. Anexo al escrito del Estado de 22 de julio de 2013.</w:t>
      </w:r>
    </w:p>
  </w:footnote>
  <w:footnote w:id="8">
    <w:p w14:paraId="4E3C7DA7" w14:textId="1E27FC37" w:rsidR="001050CB" w:rsidRPr="00BE6681" w:rsidRDefault="001050CB" w:rsidP="007E7A78">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w:t>
      </w:r>
      <w:r w:rsidRPr="00BE6681">
        <w:rPr>
          <w:rFonts w:asciiTheme="majorHAnsi" w:hAnsiTheme="majorHAnsi"/>
          <w:sz w:val="16"/>
          <w:szCs w:val="16"/>
          <w:lang w:val="es-CO"/>
        </w:rPr>
        <w:t>. Consejo Nacional de la Magistratura, Resolución No. 008-96-PCNM de 14 de agosto de 1996. Anexo a la petición inicial de 11 de noviembre de 1998.</w:t>
      </w:r>
    </w:p>
  </w:footnote>
  <w:footnote w:id="9">
    <w:p w14:paraId="01AD5713" w14:textId="1F4AA929" w:rsidR="001050CB" w:rsidRPr="00BE6681" w:rsidRDefault="001050CB" w:rsidP="007E7A78">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w:t>
      </w:r>
      <w:r w:rsidRPr="00BE6681">
        <w:rPr>
          <w:rFonts w:asciiTheme="majorHAnsi" w:hAnsiTheme="majorHAnsi"/>
          <w:sz w:val="16"/>
          <w:szCs w:val="16"/>
          <w:lang w:val="es-CO"/>
        </w:rPr>
        <w:t>. Consejo Nacional de la Magistratura, Resolución No. 008-96-PCNM de 14 de agosto de 1996. Anexo a la petición inicial de 11 de noviembre de 1998.</w:t>
      </w:r>
    </w:p>
  </w:footnote>
  <w:footnote w:id="10">
    <w:p w14:paraId="71F21A7D" w14:textId="006D6FE7" w:rsidR="001050CB" w:rsidRPr="00BE6681" w:rsidRDefault="001050CB" w:rsidP="007E7A78">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w:t>
      </w:r>
      <w:r w:rsidRPr="00BE6681">
        <w:rPr>
          <w:rFonts w:asciiTheme="majorHAnsi" w:hAnsiTheme="majorHAnsi"/>
          <w:sz w:val="16"/>
          <w:szCs w:val="16"/>
          <w:lang w:val="es-CO"/>
        </w:rPr>
        <w:t>. Oficina de Control de la Magistratura del Poder Judicial, Informe de 3 de agosto de 1995. Anexo al escrito del Estado de 22 de julio de 2013.</w:t>
      </w:r>
    </w:p>
  </w:footnote>
  <w:footnote w:id="11">
    <w:p w14:paraId="6FEF1C27" w14:textId="4BDA05D8" w:rsidR="001050CB" w:rsidRPr="00BE6681" w:rsidRDefault="001050CB" w:rsidP="007E7A78">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5</w:t>
      </w:r>
      <w:r w:rsidRPr="00BE6681">
        <w:rPr>
          <w:rFonts w:asciiTheme="majorHAnsi" w:hAnsiTheme="majorHAnsi"/>
          <w:sz w:val="16"/>
          <w:szCs w:val="16"/>
          <w:lang w:val="es-CO"/>
        </w:rPr>
        <w:t>. Corte Superior de Justicia de Huánuco, Sentencia de 24 de septiembre de 1999. Anexo al escrito del Estado de 30 de julio de 2008.</w:t>
      </w:r>
    </w:p>
  </w:footnote>
  <w:footnote w:id="12">
    <w:p w14:paraId="431806EB" w14:textId="5037DF67"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w:t>
      </w:r>
      <w:r w:rsidRPr="00BE6681">
        <w:rPr>
          <w:rFonts w:asciiTheme="majorHAnsi" w:hAnsiTheme="majorHAnsi"/>
          <w:sz w:val="16"/>
          <w:szCs w:val="16"/>
          <w:lang w:val="es-CO"/>
        </w:rPr>
        <w:t xml:space="preserve">. Consejo Nacional de la Magistratura, Resolución No. 008-96-PCNM de 14 de agosto de 1996. Anexo a la petición inicial de 11 de noviembre de 1998. </w:t>
      </w:r>
    </w:p>
  </w:footnote>
  <w:footnote w:id="13">
    <w:p w14:paraId="0BCE3DDD" w14:textId="0797F704"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w:t>
      </w:r>
      <w:r w:rsidRPr="00BE6681">
        <w:rPr>
          <w:rFonts w:asciiTheme="majorHAnsi" w:hAnsiTheme="majorHAnsi"/>
          <w:sz w:val="16"/>
          <w:szCs w:val="16"/>
          <w:lang w:val="es-CO"/>
        </w:rPr>
        <w:t>. Consejo Nacional de la Magistratura, Resolución No. 008-96-PCNM de 14 de agosto de 1996. Anexo a la petición inicial de 11 de noviembre de 1998.</w:t>
      </w:r>
    </w:p>
  </w:footnote>
  <w:footnote w:id="14">
    <w:p w14:paraId="02280E9F" w14:textId="7E4081FA"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w:t>
      </w:r>
      <w:r w:rsidRPr="00BE6681">
        <w:rPr>
          <w:rFonts w:asciiTheme="majorHAnsi" w:hAnsiTheme="majorHAnsi"/>
          <w:sz w:val="16"/>
          <w:szCs w:val="16"/>
          <w:lang w:val="es-CO"/>
        </w:rPr>
        <w:t>. Oficina de Control de la Magistratura del Poder Judicial, Informe de 3 de agosto de 1995. Anexo al escrito del Estado de 22 de julio de 2013.</w:t>
      </w:r>
    </w:p>
  </w:footnote>
  <w:footnote w:id="15">
    <w:p w14:paraId="55C59A3D" w14:textId="6A76FCCF"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w:t>
      </w:r>
      <w:r w:rsidRPr="00BE6681">
        <w:rPr>
          <w:rFonts w:asciiTheme="majorHAnsi" w:hAnsiTheme="majorHAnsi"/>
          <w:sz w:val="16"/>
          <w:szCs w:val="16"/>
          <w:lang w:val="es-CO"/>
        </w:rPr>
        <w:t>. Oficina de Control de la Magistratura del Poder Judicial, Informe de 3 de agosto de 1995. Anexo al escrito del Estado de 22 de julio de 2013.</w:t>
      </w:r>
    </w:p>
  </w:footnote>
  <w:footnote w:id="16">
    <w:p w14:paraId="18BB0403" w14:textId="137FDD47"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w:t>
      </w:r>
      <w:r w:rsidRPr="00BE6681">
        <w:rPr>
          <w:rFonts w:asciiTheme="majorHAnsi" w:hAnsiTheme="majorHAnsi"/>
          <w:sz w:val="16"/>
          <w:szCs w:val="16"/>
          <w:lang w:val="es-CO"/>
        </w:rPr>
        <w:t>. Oficina de Control de la Magistratura del Poder Judicial, Informe de 3 de agosto de 1995. Anexo al escrito del Estado de 22 de julio de 2013.</w:t>
      </w:r>
    </w:p>
  </w:footnote>
  <w:footnote w:id="17">
    <w:p w14:paraId="59959625" w14:textId="544C9FD0"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6</w:t>
      </w:r>
      <w:r w:rsidRPr="00BE6681">
        <w:rPr>
          <w:rFonts w:asciiTheme="majorHAnsi" w:hAnsiTheme="majorHAnsi"/>
          <w:sz w:val="16"/>
          <w:szCs w:val="16"/>
          <w:lang w:val="es-CO"/>
        </w:rPr>
        <w:t>. Consejo Ejecutivo del Poder Judicial, Acuerdo de 18 de octubre de 1995. Anexo al escrito del Estado de 28 de septiembre de 2012.</w:t>
      </w:r>
    </w:p>
  </w:footnote>
  <w:footnote w:id="18">
    <w:p w14:paraId="5AADE5FA" w14:textId="7E4318A2"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7</w:t>
      </w:r>
      <w:r w:rsidRPr="00BE6681">
        <w:rPr>
          <w:rFonts w:asciiTheme="majorHAnsi" w:hAnsiTheme="majorHAnsi"/>
          <w:sz w:val="16"/>
          <w:szCs w:val="16"/>
          <w:lang w:val="es-CO"/>
        </w:rPr>
        <w:t>. Escrito de descargos, 1 de diciembre de 1995. Anexo al escrito del Estado de 28 de septiembre de 2012.</w:t>
      </w:r>
    </w:p>
  </w:footnote>
  <w:footnote w:id="19">
    <w:p w14:paraId="5C5C8E2C" w14:textId="029ADD4E"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7</w:t>
      </w:r>
      <w:r w:rsidRPr="00BE6681">
        <w:rPr>
          <w:rFonts w:asciiTheme="majorHAnsi" w:hAnsiTheme="majorHAnsi"/>
          <w:sz w:val="16"/>
          <w:szCs w:val="16"/>
          <w:lang w:val="es-CO"/>
        </w:rPr>
        <w:t>. Escrito de descargos, 1 de diciembre de 1995. Anexo al escrito del Estado de 28 de septiembre de 2012.</w:t>
      </w:r>
    </w:p>
  </w:footnote>
  <w:footnote w:id="20">
    <w:p w14:paraId="65C70C78" w14:textId="272C788C"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8</w:t>
      </w:r>
      <w:r w:rsidRPr="00BE6681">
        <w:rPr>
          <w:rFonts w:asciiTheme="majorHAnsi" w:hAnsiTheme="majorHAnsi"/>
          <w:sz w:val="16"/>
          <w:szCs w:val="16"/>
          <w:lang w:val="es-CO"/>
        </w:rPr>
        <w:t>. Escrito de ampliación de descargos, 11 de diciembre de 1995. Anexo al escrito del Estado de 28 de septiembre de 2012.</w:t>
      </w:r>
    </w:p>
  </w:footnote>
  <w:footnote w:id="21">
    <w:p w14:paraId="2036334F" w14:textId="7DA38164"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9</w:t>
      </w:r>
      <w:r w:rsidRPr="00BE6681">
        <w:rPr>
          <w:rFonts w:asciiTheme="majorHAnsi" w:hAnsiTheme="majorHAnsi"/>
          <w:sz w:val="16"/>
          <w:szCs w:val="16"/>
          <w:lang w:val="es-CO"/>
        </w:rPr>
        <w:t>. Consejo Nacional de la Magistratura, Resolución No. 051-96-CNM de 14 de mayo de 1996. Anexo al escrito del Estado de 28 de septiembre de 2012.</w:t>
      </w:r>
    </w:p>
  </w:footnote>
  <w:footnote w:id="22">
    <w:p w14:paraId="5A5B1DC3" w14:textId="12BE42C5"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10</w:t>
      </w:r>
      <w:r w:rsidRPr="00BE6681">
        <w:rPr>
          <w:rFonts w:asciiTheme="majorHAnsi" w:hAnsiTheme="majorHAnsi"/>
          <w:sz w:val="16"/>
          <w:szCs w:val="16"/>
          <w:lang w:val="es-CO"/>
        </w:rPr>
        <w:t>. Escrito de descargos, 27 de mayo de 1996. Anexo al escrito del Estado de 28 de septiembre de 2012.</w:t>
      </w:r>
    </w:p>
  </w:footnote>
  <w:footnote w:id="23">
    <w:p w14:paraId="7491A74A" w14:textId="0BE06BEB"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10</w:t>
      </w:r>
      <w:r w:rsidRPr="00BE6681">
        <w:rPr>
          <w:rFonts w:asciiTheme="majorHAnsi" w:hAnsiTheme="majorHAnsi"/>
          <w:sz w:val="16"/>
          <w:szCs w:val="16"/>
          <w:lang w:val="es-CO"/>
        </w:rPr>
        <w:t>. Escrito de descargos, 27 de mayo de 1996. Anexo al escrito del Estado de 28 de septiembre de 2012.</w:t>
      </w:r>
    </w:p>
  </w:footnote>
  <w:footnote w:id="24">
    <w:p w14:paraId="12CBBFD7" w14:textId="54C9EDF7"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10</w:t>
      </w:r>
      <w:r w:rsidRPr="00BE6681">
        <w:rPr>
          <w:rFonts w:asciiTheme="majorHAnsi" w:hAnsiTheme="majorHAnsi"/>
          <w:sz w:val="16"/>
          <w:szCs w:val="16"/>
          <w:lang w:val="es-CO"/>
        </w:rPr>
        <w:t>. Escrito de descargos, 27 de mayo de 1996. Anexo al escrito del Estado de 28 de septiembre de 2012.</w:t>
      </w:r>
    </w:p>
  </w:footnote>
  <w:footnote w:id="25">
    <w:p w14:paraId="2D8B5B9F" w14:textId="720CDB3F"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w:t>
      </w:r>
      <w:r w:rsidRPr="00BE6681">
        <w:rPr>
          <w:rFonts w:asciiTheme="majorHAnsi" w:hAnsiTheme="majorHAnsi"/>
          <w:sz w:val="16"/>
          <w:szCs w:val="16"/>
          <w:lang w:val="es-CO"/>
        </w:rPr>
        <w:t xml:space="preserve"> Consejo Nacional de la Magistratura, Resolución No. 008-96-PCNM de 14 de agosto de 1996. Anexo a la petición inicial de 11 de noviembre de 1998.</w:t>
      </w:r>
    </w:p>
  </w:footnote>
  <w:footnote w:id="26">
    <w:p w14:paraId="5646A54C" w14:textId="6A744D69"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w:t>
      </w:r>
      <w:r w:rsidRPr="00BE6681">
        <w:rPr>
          <w:rFonts w:asciiTheme="majorHAnsi" w:hAnsiTheme="majorHAnsi"/>
          <w:sz w:val="16"/>
          <w:szCs w:val="16"/>
          <w:lang w:val="es-CO"/>
        </w:rPr>
        <w:t>. Consejo Nacional de la Magistratura, Resolución No. 008-96-PCNM de 14 de agosto de 1996. Anexo a la petición inicial de11 de noviembre de 1998.</w:t>
      </w:r>
    </w:p>
  </w:footnote>
  <w:footnote w:id="27">
    <w:p w14:paraId="6F4039D6" w14:textId="2CA590BC"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w:t>
      </w:r>
      <w:r w:rsidRPr="00BE6681">
        <w:rPr>
          <w:rFonts w:asciiTheme="majorHAnsi" w:hAnsiTheme="majorHAnsi"/>
          <w:sz w:val="16"/>
          <w:szCs w:val="16"/>
          <w:lang w:val="es-CO"/>
        </w:rPr>
        <w:t>. Consejo Nacional de la Magistratura, Resolución No. 008-96-PCNM de 14 de agosto de 1996. Anexo a la petición inicial de 11 de noviembre de 1998.</w:t>
      </w:r>
    </w:p>
  </w:footnote>
  <w:footnote w:id="28">
    <w:p w14:paraId="0DF7AFCC" w14:textId="16753668"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w:t>
      </w:r>
      <w:r w:rsidRPr="00BE6681">
        <w:rPr>
          <w:rFonts w:asciiTheme="majorHAnsi" w:hAnsiTheme="majorHAnsi"/>
          <w:sz w:val="16"/>
          <w:szCs w:val="16"/>
          <w:lang w:val="es-CO"/>
        </w:rPr>
        <w:t>. Consejo Nacional de la Magistratura, Resolución No. 008-96-PCNM de 14 de agosto de 1996. Anexo a la petición inicial de 11 de noviembre de 1998.</w:t>
      </w:r>
    </w:p>
  </w:footnote>
  <w:footnote w:id="29">
    <w:p w14:paraId="721FCBB2" w14:textId="03DC60CB"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11</w:t>
      </w:r>
      <w:r w:rsidRPr="00BE6681">
        <w:rPr>
          <w:rFonts w:asciiTheme="majorHAnsi" w:hAnsiTheme="majorHAnsi"/>
          <w:sz w:val="16"/>
          <w:szCs w:val="16"/>
          <w:lang w:val="es-CO"/>
        </w:rPr>
        <w:t>. Demanda de acción de amparo ante el Juzgado Especializado en Derecho Público, 6 de septiembre de 1996. Anexo a la petición inicial de 11 de noviembre de 1998.</w:t>
      </w:r>
    </w:p>
  </w:footnote>
  <w:footnote w:id="30">
    <w:p w14:paraId="48D65A68" w14:textId="235E52B1"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11</w:t>
      </w:r>
      <w:r w:rsidRPr="00BE6681">
        <w:rPr>
          <w:rFonts w:asciiTheme="majorHAnsi" w:hAnsiTheme="majorHAnsi"/>
          <w:sz w:val="16"/>
          <w:szCs w:val="16"/>
          <w:lang w:val="es-CO"/>
        </w:rPr>
        <w:t>. Demanda de acción de amparo ante el Juzgado Especializado en Derecho Público, 6 de septiembre de 1996. Anexo a la petición inicial de 11 de noviembre de 1998.</w:t>
      </w:r>
    </w:p>
  </w:footnote>
  <w:footnote w:id="31">
    <w:p w14:paraId="6257339A" w14:textId="32CA003F"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11</w:t>
      </w:r>
      <w:r w:rsidRPr="00BE6681">
        <w:rPr>
          <w:rFonts w:asciiTheme="majorHAnsi" w:hAnsiTheme="majorHAnsi"/>
          <w:sz w:val="16"/>
          <w:szCs w:val="16"/>
          <w:lang w:val="es-CO"/>
        </w:rPr>
        <w:t>. Demanda de acción de amparo ante el Juzgado Especializado en Derecho Público, 6 de septiembre de 1996. Anexo a la petición inicial de 11 de noviembre de 1998.</w:t>
      </w:r>
    </w:p>
  </w:footnote>
  <w:footnote w:id="32">
    <w:p w14:paraId="46638365" w14:textId="2286D51E"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11</w:t>
      </w:r>
      <w:r w:rsidRPr="00BE6681">
        <w:rPr>
          <w:rFonts w:asciiTheme="majorHAnsi" w:hAnsiTheme="majorHAnsi"/>
          <w:sz w:val="16"/>
          <w:szCs w:val="16"/>
          <w:lang w:val="es-CO"/>
        </w:rPr>
        <w:t>. Demanda de acción de amparo ante el Juzgado Especializado en Derecho Público, 6 de septiembre de 1996. Anexo a la petición inicial de 11 de noviembre de 1998.</w:t>
      </w:r>
    </w:p>
  </w:footnote>
  <w:footnote w:id="33">
    <w:p w14:paraId="72B49B78" w14:textId="1FBDCB68"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11</w:t>
      </w:r>
      <w:r w:rsidRPr="00BE6681">
        <w:rPr>
          <w:rFonts w:asciiTheme="majorHAnsi" w:hAnsiTheme="majorHAnsi"/>
          <w:sz w:val="16"/>
          <w:szCs w:val="16"/>
          <w:lang w:val="es-CO"/>
        </w:rPr>
        <w:t>. Demanda de acción de amparo ante el Juzgado Especializado en Derecho Público, 6 de septiembre de 1996. Anexo a la petición inicial de 11 de noviembre de 1998.</w:t>
      </w:r>
    </w:p>
  </w:footnote>
  <w:footnote w:id="34">
    <w:p w14:paraId="15BD4C5F" w14:textId="203EB211"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12</w:t>
      </w:r>
      <w:r w:rsidRPr="00BE6681">
        <w:rPr>
          <w:rFonts w:asciiTheme="majorHAnsi" w:hAnsiTheme="majorHAnsi"/>
          <w:sz w:val="16"/>
          <w:szCs w:val="16"/>
          <w:lang w:val="es-CO"/>
        </w:rPr>
        <w:t>. Juzgado de Derecho Público, Sentencia de 27 de noviembre de 1996. Anexo a la petición inicial de 11 de noviembre de 1998.</w:t>
      </w:r>
    </w:p>
  </w:footnote>
  <w:footnote w:id="35">
    <w:p w14:paraId="1A27A311" w14:textId="0EA60932"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12</w:t>
      </w:r>
      <w:r w:rsidRPr="00BE6681">
        <w:rPr>
          <w:rFonts w:asciiTheme="majorHAnsi" w:hAnsiTheme="majorHAnsi"/>
          <w:sz w:val="16"/>
          <w:szCs w:val="16"/>
          <w:lang w:val="es-CO"/>
        </w:rPr>
        <w:t>. Juzgado de Derecho Público, Sentencia de 27 de noviembre de 1996. Anexo a la petición inicial de 11 de noviembre de 1998.</w:t>
      </w:r>
    </w:p>
  </w:footnote>
  <w:footnote w:id="36">
    <w:p w14:paraId="7DA792BF" w14:textId="7533944B"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13</w:t>
      </w:r>
      <w:r w:rsidRPr="00BE6681">
        <w:rPr>
          <w:rFonts w:asciiTheme="majorHAnsi" w:hAnsiTheme="majorHAnsi"/>
          <w:sz w:val="16"/>
          <w:szCs w:val="16"/>
          <w:lang w:val="es-CO"/>
        </w:rPr>
        <w:t>. Sala Corporativa Transitoria Especializada en Derecho Público, Sentencia de 24 de septiembre de 1997. Anexo a la petición inicial de 11 de noviembre de 1998.</w:t>
      </w:r>
    </w:p>
  </w:footnote>
  <w:footnote w:id="37">
    <w:p w14:paraId="20B5A5D8" w14:textId="30D9A4B6"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14</w:t>
      </w:r>
      <w:r w:rsidRPr="00BE6681">
        <w:rPr>
          <w:rFonts w:asciiTheme="majorHAnsi" w:hAnsiTheme="majorHAnsi"/>
          <w:sz w:val="16"/>
          <w:szCs w:val="16"/>
          <w:lang w:val="es-CO"/>
        </w:rPr>
        <w:t>. Tribunal Constitucional, Sentencia de 8 de mayo de 1998. Anexo a la petición inicial de 11 de noviembre de 1998.</w:t>
      </w:r>
    </w:p>
  </w:footnote>
  <w:footnote w:id="38">
    <w:p w14:paraId="73A81E11" w14:textId="551EB2D9"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15</w:t>
      </w:r>
      <w:r w:rsidRPr="00BE6681">
        <w:rPr>
          <w:rFonts w:asciiTheme="majorHAnsi" w:hAnsiTheme="majorHAnsi"/>
          <w:sz w:val="16"/>
          <w:szCs w:val="16"/>
          <w:lang w:val="es-CO"/>
        </w:rPr>
        <w:t>. Recurso extraordinario, 31 de marzo de 1998. Anexo a la petición inicial de 11 de noviembre de 1998.</w:t>
      </w:r>
    </w:p>
  </w:footnote>
  <w:footnote w:id="39">
    <w:p w14:paraId="139660C6" w14:textId="5F0DC64B"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15</w:t>
      </w:r>
      <w:r w:rsidRPr="00BE6681">
        <w:rPr>
          <w:rFonts w:asciiTheme="majorHAnsi" w:hAnsiTheme="majorHAnsi"/>
          <w:sz w:val="16"/>
          <w:szCs w:val="16"/>
          <w:lang w:val="es-CO"/>
        </w:rPr>
        <w:t>. Recurso extraordinario, 31 de marzo de 1998. Anexo a la petición inicial de 11 de noviembre de 1998.</w:t>
      </w:r>
    </w:p>
  </w:footnote>
  <w:footnote w:id="40">
    <w:p w14:paraId="0B0B434E" w14:textId="60BC1790"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15</w:t>
      </w:r>
      <w:r w:rsidRPr="00BE6681">
        <w:rPr>
          <w:rFonts w:asciiTheme="majorHAnsi" w:hAnsiTheme="majorHAnsi"/>
          <w:sz w:val="16"/>
          <w:szCs w:val="16"/>
          <w:lang w:val="es-CO"/>
        </w:rPr>
        <w:t>. Recurso extraordinario, 31 de marzo de 1998. Anexo a la petición inicial de 11 de noviembre de 1998.</w:t>
      </w:r>
    </w:p>
  </w:footnote>
  <w:footnote w:id="41">
    <w:p w14:paraId="4A21C3BA" w14:textId="2AB38411"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15.</w:t>
      </w:r>
      <w:r w:rsidRPr="00BE6681">
        <w:rPr>
          <w:rFonts w:asciiTheme="majorHAnsi" w:hAnsiTheme="majorHAnsi"/>
          <w:sz w:val="16"/>
          <w:szCs w:val="16"/>
          <w:lang w:val="es-CO"/>
        </w:rPr>
        <w:t xml:space="preserve"> Recurso extraordinario, 31 de marzo de 1998. Anexo a la petición inicial de 11 de noviembre de 1998.</w:t>
      </w:r>
    </w:p>
  </w:footnote>
  <w:footnote w:id="42">
    <w:p w14:paraId="0C5E9FD9" w14:textId="26706473"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16.</w:t>
      </w:r>
      <w:r w:rsidRPr="00BE6681">
        <w:rPr>
          <w:rFonts w:asciiTheme="majorHAnsi" w:hAnsiTheme="majorHAnsi"/>
          <w:sz w:val="16"/>
          <w:szCs w:val="16"/>
          <w:lang w:val="es-CO"/>
        </w:rPr>
        <w:t xml:space="preserve"> Ampliación de recurso extraordinario, 16 de junio de 1998. Anexo a la petición inicial de 11 de noviembre de 1998.</w:t>
      </w:r>
    </w:p>
  </w:footnote>
  <w:footnote w:id="43">
    <w:p w14:paraId="2527032D" w14:textId="2987B376"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14</w:t>
      </w:r>
      <w:r w:rsidRPr="00BE6681">
        <w:rPr>
          <w:rFonts w:asciiTheme="majorHAnsi" w:hAnsiTheme="majorHAnsi"/>
          <w:sz w:val="16"/>
          <w:szCs w:val="16"/>
          <w:lang w:val="es-CO"/>
        </w:rPr>
        <w:t>. Tribunal Constitucional, Sentencia de 8 de mayo de 1998. Anexo a la petición inicial de 11 de noviembre de 1998.</w:t>
      </w:r>
    </w:p>
  </w:footnote>
  <w:footnote w:id="44">
    <w:p w14:paraId="31CB0A0C" w14:textId="7F8D83ED"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17</w:t>
      </w:r>
      <w:r w:rsidRPr="00BE6681">
        <w:rPr>
          <w:rFonts w:asciiTheme="majorHAnsi" w:hAnsiTheme="majorHAnsi"/>
          <w:sz w:val="16"/>
          <w:szCs w:val="16"/>
          <w:lang w:val="es-CO"/>
        </w:rPr>
        <w:t>. Comisión Ejecutiva del Ministerio Público, Resolución No. 702-97-MP-CEMP de 30 de julio de 1997. Anexo al escrito del Estado de 30 de julio de 2008.</w:t>
      </w:r>
    </w:p>
  </w:footnote>
  <w:footnote w:id="45">
    <w:p w14:paraId="554D38FD" w14:textId="36660C53"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17</w:t>
      </w:r>
      <w:r w:rsidRPr="00BE6681">
        <w:rPr>
          <w:rFonts w:asciiTheme="majorHAnsi" w:hAnsiTheme="majorHAnsi"/>
          <w:sz w:val="16"/>
          <w:szCs w:val="16"/>
          <w:lang w:val="es-CO"/>
        </w:rPr>
        <w:t>. Comisión Ejecutiva del Ministerio Público, Resolución No. 702-97-MP-CEMP de 30 de julio de 1997. Anexo al escrito del Estado de 30 de julio de 2008.</w:t>
      </w:r>
    </w:p>
  </w:footnote>
  <w:footnote w:id="46">
    <w:p w14:paraId="0E901875" w14:textId="1FEB8A6F"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18</w:t>
      </w:r>
      <w:r w:rsidRPr="00BE6681">
        <w:rPr>
          <w:rFonts w:asciiTheme="majorHAnsi" w:hAnsiTheme="majorHAnsi"/>
          <w:sz w:val="16"/>
          <w:szCs w:val="16"/>
          <w:lang w:val="es-CO"/>
        </w:rPr>
        <w:t xml:space="preserve">. Denuncia Penal contra Héctor Fidel Cordero Bernal, 30 de abril de 1998. Anexo a la petición inicial de 11 de noviembre de 1998. </w:t>
      </w:r>
    </w:p>
  </w:footnote>
  <w:footnote w:id="47">
    <w:p w14:paraId="4906EC1D" w14:textId="1B11DB6D"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19</w:t>
      </w:r>
      <w:r w:rsidRPr="00BE6681">
        <w:rPr>
          <w:rFonts w:asciiTheme="majorHAnsi" w:hAnsiTheme="majorHAnsi"/>
          <w:sz w:val="16"/>
          <w:szCs w:val="16"/>
          <w:lang w:val="es-CO"/>
        </w:rPr>
        <w:t>. Resolución de apertura de instrucción contra Héctor Fidel Cordero Bernal, 26 de mayo de 1998. Anexo a la petición inicial de 11 de noviembre de 1998.</w:t>
      </w:r>
    </w:p>
  </w:footnote>
  <w:footnote w:id="48">
    <w:p w14:paraId="299CE370" w14:textId="739F3CA1" w:rsidR="001050CB" w:rsidRPr="00BE6681" w:rsidRDefault="001050CB" w:rsidP="00536AF3">
      <w:pPr>
        <w:pStyle w:val="FootnoteText"/>
        <w:jc w:val="both"/>
        <w:rPr>
          <w:rFonts w:asciiTheme="majorHAnsi" w:hAnsiTheme="majorHAnsi"/>
          <w:sz w:val="16"/>
          <w:szCs w:val="16"/>
          <w:lang w:val="es-VE"/>
        </w:rPr>
      </w:pPr>
      <w:r w:rsidRPr="00BE6681">
        <w:rPr>
          <w:rStyle w:val="FootnoteReference"/>
          <w:rFonts w:asciiTheme="majorHAnsi" w:hAnsiTheme="majorHAnsi"/>
          <w:sz w:val="16"/>
          <w:szCs w:val="16"/>
        </w:rPr>
        <w:footnoteRef/>
      </w:r>
      <w:r>
        <w:rPr>
          <w:rFonts w:asciiTheme="majorHAnsi" w:hAnsiTheme="majorHAnsi"/>
          <w:sz w:val="16"/>
          <w:szCs w:val="16"/>
          <w:lang w:val="es-VE"/>
        </w:rPr>
        <w:t xml:space="preserve"> Anexo 20</w:t>
      </w:r>
      <w:r w:rsidRPr="00BE6681">
        <w:rPr>
          <w:rFonts w:asciiTheme="majorHAnsi" w:hAnsiTheme="majorHAnsi"/>
          <w:sz w:val="16"/>
          <w:szCs w:val="16"/>
          <w:lang w:val="es-VE"/>
        </w:rPr>
        <w:t>. Declaración instructiva de Héctor Fidel Cordero Bernal, 17 de junio de 1998. Anexo al escrito del Estado de 30 de julio de 2008.</w:t>
      </w:r>
    </w:p>
  </w:footnote>
  <w:footnote w:id="49">
    <w:p w14:paraId="02CDFD6F" w14:textId="493CAF0A"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21</w:t>
      </w:r>
      <w:r w:rsidRPr="00BE6681">
        <w:rPr>
          <w:rFonts w:asciiTheme="majorHAnsi" w:hAnsiTheme="majorHAnsi"/>
          <w:sz w:val="16"/>
          <w:szCs w:val="16"/>
          <w:lang w:val="es-CO"/>
        </w:rPr>
        <w:t>. Excepción de naturaleza de la acción, 18 de junio de 1998. Anexo al escrito del Estado de 30 de julio de 2008.</w:t>
      </w:r>
    </w:p>
  </w:footnote>
  <w:footnote w:id="50">
    <w:p w14:paraId="33803237" w14:textId="0B7F62B9"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21</w:t>
      </w:r>
      <w:r w:rsidRPr="00BE6681">
        <w:rPr>
          <w:rFonts w:asciiTheme="majorHAnsi" w:hAnsiTheme="majorHAnsi"/>
          <w:sz w:val="16"/>
          <w:szCs w:val="16"/>
          <w:lang w:val="es-CO"/>
        </w:rPr>
        <w:t>. Excepción de naturaleza de la acción, 18 de junio de 1998. Anexo al escrito del Estado de 30 de julio de 2008.</w:t>
      </w:r>
    </w:p>
  </w:footnote>
  <w:footnote w:id="51">
    <w:p w14:paraId="581325DF" w14:textId="178375A7" w:rsidR="001050CB" w:rsidRPr="00BE6681" w:rsidRDefault="001050CB" w:rsidP="00536AF3">
      <w:pPr>
        <w:pStyle w:val="FootnoteText"/>
        <w:jc w:val="both"/>
        <w:rPr>
          <w:rFonts w:asciiTheme="majorHAnsi" w:hAnsiTheme="majorHAnsi"/>
          <w:sz w:val="16"/>
          <w:szCs w:val="16"/>
          <w:lang w:val="es-VE"/>
        </w:rPr>
      </w:pPr>
      <w:r w:rsidRPr="00BE6681">
        <w:rPr>
          <w:rStyle w:val="FootnoteReference"/>
          <w:rFonts w:asciiTheme="majorHAnsi" w:hAnsiTheme="majorHAnsi"/>
          <w:sz w:val="16"/>
          <w:szCs w:val="16"/>
        </w:rPr>
        <w:footnoteRef/>
      </w:r>
      <w:r>
        <w:rPr>
          <w:rFonts w:asciiTheme="majorHAnsi" w:hAnsiTheme="majorHAnsi"/>
          <w:sz w:val="16"/>
          <w:szCs w:val="16"/>
          <w:lang w:val="es-VE"/>
        </w:rPr>
        <w:t xml:space="preserve"> Anexo 22</w:t>
      </w:r>
      <w:r w:rsidRPr="00BE6681">
        <w:rPr>
          <w:rFonts w:asciiTheme="majorHAnsi" w:hAnsiTheme="majorHAnsi"/>
          <w:sz w:val="16"/>
          <w:szCs w:val="16"/>
          <w:lang w:val="es-VE"/>
        </w:rPr>
        <w:t>. Declaración instructiva de Héctor Fidel Cordero Bernal, 23 de junio de 1998. Anexo al escrito del Estado de 30 de julio de 2008.</w:t>
      </w:r>
    </w:p>
  </w:footnote>
  <w:footnote w:id="52">
    <w:p w14:paraId="71A0CE33" w14:textId="03F90C76"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23</w:t>
      </w:r>
      <w:r w:rsidRPr="00BE6681">
        <w:rPr>
          <w:rFonts w:asciiTheme="majorHAnsi" w:hAnsiTheme="majorHAnsi"/>
          <w:sz w:val="16"/>
          <w:szCs w:val="16"/>
          <w:lang w:val="es-CO"/>
        </w:rPr>
        <w:t>. Acusación de Héctor Fidel Cordero Bernal, 11 de junio de 1999. Anexo a la petición inicial de 11 de noviembre de 1998.</w:t>
      </w:r>
    </w:p>
  </w:footnote>
  <w:footnote w:id="53">
    <w:p w14:paraId="411373D6" w14:textId="4E248D43"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5</w:t>
      </w:r>
      <w:r w:rsidRPr="00BE6681">
        <w:rPr>
          <w:rFonts w:asciiTheme="majorHAnsi" w:hAnsiTheme="majorHAnsi"/>
          <w:sz w:val="16"/>
          <w:szCs w:val="16"/>
          <w:lang w:val="es-CO"/>
        </w:rPr>
        <w:t>. Corte Superior de Justicia de Huánuco, Sentencia de 24 de septiembre de 1999. Anexo al escrito del Estado de 30 de julio de 2008.</w:t>
      </w:r>
    </w:p>
  </w:footnote>
  <w:footnote w:id="54">
    <w:p w14:paraId="224FB595" w14:textId="189F83D6"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5</w:t>
      </w:r>
      <w:r w:rsidRPr="00BE6681">
        <w:rPr>
          <w:rFonts w:asciiTheme="majorHAnsi" w:hAnsiTheme="majorHAnsi"/>
          <w:sz w:val="16"/>
          <w:szCs w:val="16"/>
          <w:lang w:val="es-CO"/>
        </w:rPr>
        <w:t>. Corte Superior de Justicia de Huánuco, Sentencia de 24 de septiembre de 1999. Anexo al escrito del Estado de 30 de julio de 2008.</w:t>
      </w:r>
    </w:p>
  </w:footnote>
  <w:footnote w:id="55">
    <w:p w14:paraId="66F5CAA0" w14:textId="745358A9"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La presunta víctima interpuso apelación en relación con la condena por el delito de prevaricato y el Fiscal superior respecto de la absolución por el delito de encubrimiento y en relación con la pena impuesta por el</w:t>
      </w:r>
      <w:r>
        <w:rPr>
          <w:rFonts w:asciiTheme="majorHAnsi" w:hAnsiTheme="majorHAnsi"/>
          <w:sz w:val="16"/>
          <w:szCs w:val="16"/>
          <w:lang w:val="es-CO"/>
        </w:rPr>
        <w:t xml:space="preserve"> delito de prevaricato. Anexo 24</w:t>
      </w:r>
      <w:r w:rsidRPr="00BE6681">
        <w:rPr>
          <w:rFonts w:asciiTheme="majorHAnsi" w:hAnsiTheme="majorHAnsi"/>
          <w:sz w:val="16"/>
          <w:szCs w:val="16"/>
          <w:lang w:val="es-CO"/>
        </w:rPr>
        <w:t xml:space="preserve">. Interposición de recurso de apelación posterior a la lectura de sentencia, 24 de septiembre de 1999. Anexo al escrito del Estado </w:t>
      </w:r>
      <w:r>
        <w:rPr>
          <w:rFonts w:asciiTheme="majorHAnsi" w:hAnsiTheme="majorHAnsi"/>
          <w:sz w:val="16"/>
          <w:szCs w:val="16"/>
          <w:lang w:val="es-CO"/>
        </w:rPr>
        <w:t>de 30 de julio de 2008; Anexo 25</w:t>
      </w:r>
      <w:r w:rsidRPr="00BE6681">
        <w:rPr>
          <w:rFonts w:asciiTheme="majorHAnsi" w:hAnsiTheme="majorHAnsi"/>
          <w:sz w:val="16"/>
          <w:szCs w:val="16"/>
          <w:lang w:val="es-CO"/>
        </w:rPr>
        <w:t xml:space="preserve">. Fiscalía, Apelación de Sentencia, 27 de octubre de 1999. Anexo al escrito del Estado de 30 de julio de 2008. </w:t>
      </w:r>
    </w:p>
  </w:footnote>
  <w:footnote w:id="56">
    <w:p w14:paraId="7E6B507C" w14:textId="66FE3967"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26</w:t>
      </w:r>
      <w:r w:rsidRPr="00BE6681">
        <w:rPr>
          <w:rFonts w:asciiTheme="majorHAnsi" w:hAnsiTheme="majorHAnsi"/>
          <w:sz w:val="16"/>
          <w:szCs w:val="16"/>
          <w:lang w:val="es-CO"/>
        </w:rPr>
        <w:t>. Procuraduría Pública del Poder Judicial, Recurso de nulidad, 27 de septiembre de 1999. Anexo al escrito del Estado de 30 de julio de 2008.</w:t>
      </w:r>
    </w:p>
  </w:footnote>
  <w:footnote w:id="57">
    <w:p w14:paraId="75FBA89E" w14:textId="60D85B0C"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27</w:t>
      </w:r>
      <w:r w:rsidRPr="00BE6681">
        <w:rPr>
          <w:rFonts w:asciiTheme="majorHAnsi" w:hAnsiTheme="majorHAnsi"/>
          <w:sz w:val="16"/>
          <w:szCs w:val="16"/>
          <w:lang w:val="es-CO"/>
        </w:rPr>
        <w:t>. Decisión de 15 de diciembre de 1999. Anexo al escrito del Estado de 30 de julio de 2008.</w:t>
      </w:r>
    </w:p>
  </w:footnote>
  <w:footnote w:id="58">
    <w:p w14:paraId="5280B41A" w14:textId="0B81C794"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28</w:t>
      </w:r>
      <w:r w:rsidRPr="00BE6681">
        <w:rPr>
          <w:rFonts w:asciiTheme="majorHAnsi" w:hAnsiTheme="majorHAnsi"/>
          <w:sz w:val="16"/>
          <w:szCs w:val="16"/>
          <w:lang w:val="es-CO"/>
        </w:rPr>
        <w:t>. Corte Superior de Justicia de Huánuco, Sentencia de 21 de enero del 2000. Anexo al escrito del Estado de 30 de julio de 2008.</w:t>
      </w:r>
    </w:p>
  </w:footnote>
  <w:footnote w:id="59">
    <w:p w14:paraId="2E8A2948" w14:textId="654B163B"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29</w:t>
      </w:r>
      <w:r w:rsidRPr="00BE6681">
        <w:rPr>
          <w:rFonts w:asciiTheme="majorHAnsi" w:hAnsiTheme="majorHAnsi"/>
          <w:sz w:val="16"/>
          <w:szCs w:val="16"/>
          <w:lang w:val="es-CO"/>
        </w:rPr>
        <w:t>. Interposición de recurso de apelación posterior a la lectura de sentencia, 21 de enero del 2000. Anexo al escrito del Estado de 30 de julio de 2008.</w:t>
      </w:r>
    </w:p>
  </w:footnote>
  <w:footnote w:id="60">
    <w:p w14:paraId="055E6ED9" w14:textId="659689A1"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30</w:t>
      </w:r>
      <w:r w:rsidRPr="00BE6681">
        <w:rPr>
          <w:rFonts w:asciiTheme="majorHAnsi" w:hAnsiTheme="majorHAnsi"/>
          <w:sz w:val="16"/>
          <w:szCs w:val="16"/>
          <w:lang w:val="es-CO"/>
        </w:rPr>
        <w:t>. Decisión de 30 de marzo de 2000. Anexo al escrito del Estado de 30 de julio de 2008.</w:t>
      </w:r>
    </w:p>
  </w:footnote>
  <w:footnote w:id="61">
    <w:p w14:paraId="12CF3D72" w14:textId="3038A755"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31</w:t>
      </w:r>
      <w:r w:rsidRPr="00BE6681">
        <w:rPr>
          <w:rFonts w:asciiTheme="majorHAnsi" w:hAnsiTheme="majorHAnsi"/>
          <w:sz w:val="16"/>
          <w:szCs w:val="16"/>
          <w:lang w:val="es-CO"/>
        </w:rPr>
        <w:t>. Corte Superior de Justicia de Huánuco, Sentencia de 19 de julio del 2000. Anexo al escrito del Estado de 30 de julio de 2008.</w:t>
      </w:r>
    </w:p>
  </w:footnote>
  <w:footnote w:id="62">
    <w:p w14:paraId="33750440" w14:textId="7B0F7D51"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32</w:t>
      </w:r>
      <w:r w:rsidRPr="00BE6681">
        <w:rPr>
          <w:rFonts w:asciiTheme="majorHAnsi" w:hAnsiTheme="majorHAnsi"/>
          <w:sz w:val="16"/>
          <w:szCs w:val="16"/>
          <w:lang w:val="es-CO"/>
        </w:rPr>
        <w:t>. Interposición de recurso de apelación posterior a la lectura de sentencia, 19 de julio del 2000. Anexo al escrito del Estado de 30 de julio de 2008.</w:t>
      </w:r>
    </w:p>
  </w:footnote>
  <w:footnote w:id="63">
    <w:p w14:paraId="2B30C9D1" w14:textId="6FE8FEB7"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33</w:t>
      </w:r>
      <w:r w:rsidRPr="00BE6681">
        <w:rPr>
          <w:rFonts w:asciiTheme="majorHAnsi" w:hAnsiTheme="majorHAnsi"/>
          <w:sz w:val="16"/>
          <w:szCs w:val="16"/>
          <w:lang w:val="es-CO"/>
        </w:rPr>
        <w:t>. Decisión de 26 de septiembre del 2000. Anexo al escrito del Estado de 30 de julio de 2008.</w:t>
      </w:r>
    </w:p>
  </w:footnote>
  <w:footnote w:id="64">
    <w:p w14:paraId="09BB241B" w14:textId="027C24EF"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33</w:t>
      </w:r>
      <w:r w:rsidRPr="00BE6681">
        <w:rPr>
          <w:rFonts w:asciiTheme="majorHAnsi" w:hAnsiTheme="majorHAnsi"/>
          <w:sz w:val="16"/>
          <w:szCs w:val="16"/>
          <w:lang w:val="es-CO"/>
        </w:rPr>
        <w:t>. Decisión de 26 de septiembre del 2000. Anexo al escrito del Estado de 30 de julio de 2008.</w:t>
      </w:r>
    </w:p>
  </w:footnote>
  <w:footnote w:id="65">
    <w:p w14:paraId="6B64D6BB" w14:textId="7D6B4FB8"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34</w:t>
      </w:r>
      <w:r w:rsidRPr="00BE6681">
        <w:rPr>
          <w:rFonts w:asciiTheme="majorHAnsi" w:hAnsiTheme="majorHAnsi"/>
          <w:sz w:val="16"/>
          <w:szCs w:val="16"/>
          <w:lang w:val="es-CO"/>
        </w:rPr>
        <w:t>. Corte Superior de Justicia de Huánuco, Vocalía de Instrucción, Sentencia de 21 de junio de 2005. Anexo a la petición inicial de 11 de noviembre de 1998.</w:t>
      </w:r>
    </w:p>
  </w:footnote>
  <w:footnote w:id="66">
    <w:p w14:paraId="168EA33F" w14:textId="044E3561"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34</w:t>
      </w:r>
      <w:r w:rsidRPr="00BE6681">
        <w:rPr>
          <w:rFonts w:asciiTheme="majorHAnsi" w:hAnsiTheme="majorHAnsi"/>
          <w:sz w:val="16"/>
          <w:szCs w:val="16"/>
          <w:lang w:val="es-CO"/>
        </w:rPr>
        <w:t>. Corte Superior de Justicia de Huánuco, Vocalía de Instrucción, Sentencia de 21 de junio de 2005. Anexo a la petición inicial de 11 de noviembre de 1998.</w:t>
      </w:r>
    </w:p>
  </w:footnote>
  <w:footnote w:id="67">
    <w:p w14:paraId="79195D28" w14:textId="7D06C236"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34</w:t>
      </w:r>
      <w:r w:rsidRPr="00BE6681">
        <w:rPr>
          <w:rFonts w:asciiTheme="majorHAnsi" w:hAnsiTheme="majorHAnsi"/>
          <w:sz w:val="16"/>
          <w:szCs w:val="16"/>
          <w:lang w:val="es-CO"/>
        </w:rPr>
        <w:t>. Corte Superior de Justicia de Huánuco, Vocalía de Instrucción, Sentencia de 21 de junio de 2005. Anexo a la petición inicial de 11 de noviembre de 1998.</w:t>
      </w:r>
    </w:p>
  </w:footnote>
  <w:footnote w:id="68">
    <w:p w14:paraId="5D17CD5A" w14:textId="2C3E357C"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35</w:t>
      </w:r>
      <w:r w:rsidRPr="00BE6681">
        <w:rPr>
          <w:rFonts w:asciiTheme="majorHAnsi" w:hAnsiTheme="majorHAnsi"/>
          <w:sz w:val="16"/>
          <w:szCs w:val="16"/>
          <w:lang w:val="es-CO"/>
        </w:rPr>
        <w:t>. Fiscalía Superior, Apelación de Sentencia, 12 de julio de 2005. Anexo a la petición inicial de 11 de noviembre de 1998.</w:t>
      </w:r>
    </w:p>
  </w:footnote>
  <w:footnote w:id="69">
    <w:p w14:paraId="752DDF6B" w14:textId="72244F8C"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35</w:t>
      </w:r>
      <w:r w:rsidRPr="00BE6681">
        <w:rPr>
          <w:rFonts w:asciiTheme="majorHAnsi" w:hAnsiTheme="majorHAnsi"/>
          <w:sz w:val="16"/>
          <w:szCs w:val="16"/>
          <w:lang w:val="es-CO"/>
        </w:rPr>
        <w:t>. Fiscalía Superior, Apelación de Sentencia, 12 de julio de 2005. Anexo a la petición inicial de 11 de noviembre de 1998.</w:t>
      </w:r>
    </w:p>
  </w:footnote>
  <w:footnote w:id="70">
    <w:p w14:paraId="7BE0F105" w14:textId="43C8303F"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36</w:t>
      </w:r>
      <w:r w:rsidRPr="00BE6681">
        <w:rPr>
          <w:rFonts w:asciiTheme="majorHAnsi" w:hAnsiTheme="majorHAnsi"/>
          <w:sz w:val="16"/>
          <w:szCs w:val="16"/>
          <w:lang w:val="es-CO"/>
        </w:rPr>
        <w:t>. Decisión confirmatoria de Sentencia, 22 de agosto de 2005. Anexo a la petición inicial de 11 de noviembre de 1998.</w:t>
      </w:r>
    </w:p>
  </w:footnote>
  <w:footnote w:id="71">
    <w:p w14:paraId="7F8B5568" w14:textId="5AFA7AD3"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36</w:t>
      </w:r>
      <w:r w:rsidRPr="00BE6681">
        <w:rPr>
          <w:rFonts w:asciiTheme="majorHAnsi" w:hAnsiTheme="majorHAnsi"/>
          <w:sz w:val="16"/>
          <w:szCs w:val="16"/>
          <w:lang w:val="es-CO"/>
        </w:rPr>
        <w:t>. Decisión confirmatoria de Sentencia, 22 de agosto de 2005. Anexo a la petición inicial de 11 de noviembre de 1998.</w:t>
      </w:r>
    </w:p>
  </w:footnote>
  <w:footnote w:id="72">
    <w:p w14:paraId="1F587C15" w14:textId="2833DCE6"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36</w:t>
      </w:r>
      <w:r w:rsidRPr="00BE6681">
        <w:rPr>
          <w:rFonts w:asciiTheme="majorHAnsi" w:hAnsiTheme="majorHAnsi"/>
          <w:sz w:val="16"/>
          <w:szCs w:val="16"/>
          <w:lang w:val="es-CO"/>
        </w:rPr>
        <w:t>. Decisión confirmatoria de Sentencia, 22 de agosto de 2005. Anexo a la petición inicial de 11 de noviembre de 1998.</w:t>
      </w:r>
    </w:p>
  </w:footnote>
  <w:footnote w:id="73">
    <w:p w14:paraId="209CEA80" w14:textId="52AB9E5C"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37</w:t>
      </w:r>
      <w:r w:rsidRPr="00BE6681">
        <w:rPr>
          <w:rFonts w:asciiTheme="majorHAnsi" w:hAnsiTheme="majorHAnsi"/>
          <w:sz w:val="16"/>
          <w:szCs w:val="16"/>
          <w:lang w:val="es-CO"/>
        </w:rPr>
        <w:t xml:space="preserve">. Procuraduría Anticorrupción Descentralizada del Distrito Judicial de Huánuco, Recurso de nulidad, 25 de agosto de 2005. Anexo al escrito del Estado de 30 de julio de 2008; </w:t>
      </w:r>
      <w:r>
        <w:rPr>
          <w:rFonts w:asciiTheme="majorHAnsi" w:hAnsiTheme="majorHAnsi"/>
          <w:sz w:val="16"/>
          <w:szCs w:val="16"/>
          <w:lang w:val="es-CO"/>
        </w:rPr>
        <w:t>Anexo 38</w:t>
      </w:r>
      <w:r w:rsidRPr="00BE6681">
        <w:rPr>
          <w:rFonts w:asciiTheme="majorHAnsi" w:hAnsiTheme="majorHAnsi"/>
          <w:sz w:val="16"/>
          <w:szCs w:val="16"/>
          <w:lang w:val="es-CO"/>
        </w:rPr>
        <w:t>. Primera Sala Penal Superior de Huánuco, Decisión de 1 de septiembre de 2005. Anexo al escrito del Estado de 30 de julio de 2008.</w:t>
      </w:r>
    </w:p>
  </w:footnote>
  <w:footnote w:id="74">
    <w:p w14:paraId="6B722244" w14:textId="1000053A"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39</w:t>
      </w:r>
      <w:r w:rsidRPr="00BE6681">
        <w:rPr>
          <w:rFonts w:asciiTheme="majorHAnsi" w:hAnsiTheme="majorHAnsi"/>
          <w:sz w:val="16"/>
          <w:szCs w:val="16"/>
          <w:lang w:val="es-CO"/>
        </w:rPr>
        <w:t>. Recurso de nulidad de la Resolución No. 008-96-PCNM del Consejo Nacional de la Magistratura, 17 de noviembre de 2005. Anexo al escrito del Estado de 28 de septiembre de 2012.</w:t>
      </w:r>
    </w:p>
  </w:footnote>
  <w:footnote w:id="75">
    <w:p w14:paraId="149976FA" w14:textId="5E64B377"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39</w:t>
      </w:r>
      <w:r w:rsidRPr="00BE6681">
        <w:rPr>
          <w:rFonts w:asciiTheme="majorHAnsi" w:hAnsiTheme="majorHAnsi"/>
          <w:sz w:val="16"/>
          <w:szCs w:val="16"/>
          <w:lang w:val="es-CO"/>
        </w:rPr>
        <w:t>. Recurso de nulidad de la Resolución No. 008-96-PCNM del Consejo Nacional de la Magistratura, 17 de noviembre de 2005. Anexo al escrito del Estado de 28 de septiembre de 2012.</w:t>
      </w:r>
    </w:p>
  </w:footnote>
  <w:footnote w:id="76">
    <w:p w14:paraId="5E761A6D" w14:textId="099CFB94"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39</w:t>
      </w:r>
      <w:r w:rsidRPr="00BE6681">
        <w:rPr>
          <w:rFonts w:asciiTheme="majorHAnsi" w:hAnsiTheme="majorHAnsi"/>
          <w:sz w:val="16"/>
          <w:szCs w:val="16"/>
          <w:lang w:val="es-CO"/>
        </w:rPr>
        <w:t>. Recurso de nulidad de la Resolución No. 008-96-PCNM del Consejo Nacional de la Magistratura, 17 de noviembre de 2005. Anexo al escrito del Estado de 28 de septiembre de 2012.</w:t>
      </w:r>
    </w:p>
  </w:footnote>
  <w:footnote w:id="77">
    <w:p w14:paraId="73E0BDFB" w14:textId="5DCB9B7F"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40</w:t>
      </w:r>
      <w:r w:rsidRPr="00BE6681">
        <w:rPr>
          <w:rFonts w:asciiTheme="majorHAnsi" w:hAnsiTheme="majorHAnsi"/>
          <w:sz w:val="16"/>
          <w:szCs w:val="16"/>
          <w:lang w:val="es-CO"/>
        </w:rPr>
        <w:t>. Consejo Nacional de la Magistratura, Resolución No. 1198-2005-CNM, 30 de diciembre de 2005. Anexo al escrito del Estado de 28 de septiembre de 2012.</w:t>
      </w:r>
    </w:p>
  </w:footnote>
  <w:footnote w:id="78">
    <w:p w14:paraId="0FE54617" w14:textId="64E756B4"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40</w:t>
      </w:r>
      <w:r w:rsidRPr="00BE6681">
        <w:rPr>
          <w:rFonts w:asciiTheme="majorHAnsi" w:hAnsiTheme="majorHAnsi"/>
          <w:sz w:val="16"/>
          <w:szCs w:val="16"/>
          <w:lang w:val="es-CO"/>
        </w:rPr>
        <w:t>. Consejo Nacional de la Magistratura, Resolución No. 1198-2005-CNM, 30 de diciembre de 2005. Anexo al escrito del Estado de 28 de septiembre de 2012.</w:t>
      </w:r>
    </w:p>
  </w:footnote>
  <w:footnote w:id="79">
    <w:p w14:paraId="69BE963A" w14:textId="58EDDE6A"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w:t>
      </w:r>
      <w:r>
        <w:rPr>
          <w:rFonts w:asciiTheme="majorHAnsi" w:hAnsiTheme="majorHAnsi"/>
          <w:sz w:val="16"/>
          <w:szCs w:val="16"/>
          <w:lang w:val="es-CO"/>
        </w:rPr>
        <w:t>Anexo 40</w:t>
      </w:r>
      <w:r w:rsidRPr="00BE6681">
        <w:rPr>
          <w:rFonts w:asciiTheme="majorHAnsi" w:hAnsiTheme="majorHAnsi"/>
          <w:sz w:val="16"/>
          <w:szCs w:val="16"/>
          <w:lang w:val="es-CO"/>
        </w:rPr>
        <w:t>. Consejo Nacional de la Magistratura, Resolución No. 1198-2005-CNM, 30 de diciembre de 2005. Anexo al escrito del Estado de 28 de septiembre de 2012.</w:t>
      </w:r>
    </w:p>
  </w:footnote>
  <w:footnote w:id="80">
    <w:p w14:paraId="4F961FE9" w14:textId="333107E2"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40</w:t>
      </w:r>
      <w:r w:rsidRPr="00BE6681">
        <w:rPr>
          <w:rFonts w:asciiTheme="majorHAnsi" w:hAnsiTheme="majorHAnsi"/>
          <w:sz w:val="16"/>
          <w:szCs w:val="16"/>
          <w:lang w:val="es-CO"/>
        </w:rPr>
        <w:t>. Consejo Nacional de la Magistratura, Resolución No. 1198-2005-CNM, 30 de diciembre de 2005. Anexo al escrito del Estado de 28 de septiembre de 2012.</w:t>
      </w:r>
    </w:p>
  </w:footnote>
  <w:footnote w:id="81">
    <w:p w14:paraId="4D531C9D" w14:textId="51BAA761"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41</w:t>
      </w:r>
      <w:r w:rsidRPr="00BE6681">
        <w:rPr>
          <w:rFonts w:asciiTheme="majorHAnsi" w:hAnsiTheme="majorHAnsi"/>
          <w:sz w:val="16"/>
          <w:szCs w:val="16"/>
          <w:lang w:val="es-CO"/>
        </w:rPr>
        <w:t>. Recurso de apelación, 25 de enero de 2006. Anexo al escrito del Estado de 28 de septiembre de 2012.</w:t>
      </w:r>
    </w:p>
  </w:footnote>
  <w:footnote w:id="82">
    <w:p w14:paraId="087D8D41" w14:textId="218B663B"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41</w:t>
      </w:r>
      <w:r w:rsidRPr="00BE6681">
        <w:rPr>
          <w:rFonts w:asciiTheme="majorHAnsi" w:hAnsiTheme="majorHAnsi"/>
          <w:sz w:val="16"/>
          <w:szCs w:val="16"/>
          <w:lang w:val="es-CO"/>
        </w:rPr>
        <w:t>. Recurso de apelación, 25 de enero de 2006. Anexo al escrito del Estado de 28 de septiembre de 2012.</w:t>
      </w:r>
    </w:p>
  </w:footnote>
  <w:footnote w:id="83">
    <w:p w14:paraId="53A09E66" w14:textId="6AC3352A"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41</w:t>
      </w:r>
      <w:r w:rsidRPr="00BE6681">
        <w:rPr>
          <w:rFonts w:asciiTheme="majorHAnsi" w:hAnsiTheme="majorHAnsi"/>
          <w:sz w:val="16"/>
          <w:szCs w:val="16"/>
          <w:lang w:val="es-CO"/>
        </w:rPr>
        <w:t>. Recurso de apelación, 25 de enero de 2006. Anexo al escrito del Estado de 28 de septiembre de 2012.</w:t>
      </w:r>
    </w:p>
  </w:footnote>
  <w:footnote w:id="84">
    <w:p w14:paraId="53E99A34" w14:textId="69710AD4"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42</w:t>
      </w:r>
      <w:r w:rsidRPr="00BE6681">
        <w:rPr>
          <w:rFonts w:asciiTheme="majorHAnsi" w:hAnsiTheme="majorHAnsi"/>
          <w:sz w:val="16"/>
          <w:szCs w:val="16"/>
          <w:lang w:val="es-CO"/>
        </w:rPr>
        <w:t>. Consejo Nacional de la Magistratura, Resolución No. 078-2006-CNM, 20 de febrero de 2006. Anexo al escrito del Estado de 28 de septiembre de 2012.</w:t>
      </w:r>
    </w:p>
  </w:footnote>
  <w:footnote w:id="85">
    <w:p w14:paraId="43CD8CFD" w14:textId="269A2B99"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Anexo 42</w:t>
      </w:r>
      <w:r w:rsidRPr="00BE6681">
        <w:rPr>
          <w:rFonts w:asciiTheme="majorHAnsi" w:hAnsiTheme="majorHAnsi"/>
          <w:sz w:val="16"/>
          <w:szCs w:val="16"/>
          <w:lang w:val="es-CO"/>
        </w:rPr>
        <w:t>. Consejo Nacional de la Magistratura, Resolución No. 078-2006-CNM, 20 de febrero de 2006. Anexo al escrito del Estado de 28 de septiembre de 2012.</w:t>
      </w:r>
    </w:p>
  </w:footnote>
  <w:footnote w:id="86">
    <w:p w14:paraId="3EDD052B" w14:textId="77777777" w:rsidR="001050CB" w:rsidRPr="00BE6681" w:rsidRDefault="001050CB" w:rsidP="00536AF3">
      <w:pPr>
        <w:pStyle w:val="FootnoteText"/>
        <w:jc w:val="both"/>
        <w:rPr>
          <w:rFonts w:asciiTheme="majorHAnsi" w:hAnsiTheme="majorHAnsi"/>
          <w:color w:val="auto"/>
          <w:sz w:val="16"/>
          <w:szCs w:val="16"/>
          <w:lang w:val="es-ES"/>
        </w:rPr>
      </w:pPr>
      <w:r w:rsidRPr="00BE6681">
        <w:rPr>
          <w:rStyle w:val="FootnoteReference"/>
          <w:rFonts w:asciiTheme="majorHAnsi" w:hAnsiTheme="majorHAnsi"/>
          <w:color w:val="auto"/>
          <w:sz w:val="16"/>
          <w:szCs w:val="16"/>
        </w:rPr>
        <w:footnoteRef/>
      </w:r>
      <w:r w:rsidRPr="00BE6681">
        <w:rPr>
          <w:rFonts w:asciiTheme="majorHAnsi" w:hAnsiTheme="majorHAnsi"/>
          <w:color w:val="auto"/>
          <w:sz w:val="16"/>
          <w:szCs w:val="16"/>
          <w:lang w:val="es-ES"/>
        </w:rPr>
        <w:t xml:space="preserve"> CIDH, Informe No. 65/11, Caso 12.600, Fondo, Hugo Quintana Coello y otros “Magistrados de la Corte Suprema de Justicia”, Ecuador, 31 de marzo de 2011, párr. 102; Corte IDH. </w:t>
      </w:r>
      <w:hyperlink r:id="rId1" w:history="1">
        <w:r w:rsidRPr="00BE6681">
          <w:rPr>
            <w:rStyle w:val="Hyperlink"/>
            <w:rFonts w:asciiTheme="majorHAnsi" w:hAnsiTheme="majorHAnsi" w:cs="Arial"/>
            <w:color w:val="auto"/>
            <w:sz w:val="16"/>
            <w:szCs w:val="16"/>
            <w:u w:val="none"/>
            <w:shd w:val="clear" w:color="auto" w:fill="FFFFFF"/>
            <w:lang w:val="es-VE"/>
          </w:rPr>
          <w:t>Caso Baena Ricardo y otros Vs. Panamá. Fondo, Reparaciones y Costas. Sentencia de 2 de febrero de 2001. Serie C No. 72</w:t>
        </w:r>
      </w:hyperlink>
      <w:r w:rsidRPr="00BE6681">
        <w:rPr>
          <w:rFonts w:asciiTheme="majorHAnsi" w:hAnsiTheme="majorHAnsi"/>
          <w:color w:val="auto"/>
          <w:sz w:val="16"/>
          <w:szCs w:val="16"/>
          <w:lang w:val="es-ES"/>
        </w:rPr>
        <w:t xml:space="preserve">, párrs. 126-127; </w:t>
      </w:r>
      <w:hyperlink r:id="rId2" w:history="1">
        <w:r w:rsidRPr="00BE6681">
          <w:rPr>
            <w:rStyle w:val="Hyperlink"/>
            <w:rFonts w:asciiTheme="majorHAnsi" w:hAnsiTheme="majorHAnsi" w:cs="Arial"/>
            <w:color w:val="auto"/>
            <w:sz w:val="16"/>
            <w:szCs w:val="16"/>
            <w:u w:val="none"/>
            <w:shd w:val="clear" w:color="auto" w:fill="FFFFFF"/>
            <w:lang w:val="es-VE"/>
          </w:rPr>
          <w:t>Caso del Tribunal Constitucional Vs. Perú. Fondo, Reparaciones y Costas. Sentencia de 31 de enero de 2001. Serie C No. 71</w:t>
        </w:r>
      </w:hyperlink>
      <w:r w:rsidRPr="00BE6681">
        <w:rPr>
          <w:rFonts w:asciiTheme="majorHAnsi" w:hAnsiTheme="majorHAnsi"/>
          <w:color w:val="auto"/>
          <w:sz w:val="16"/>
          <w:szCs w:val="16"/>
          <w:lang w:val="es-ES"/>
        </w:rPr>
        <w:t xml:space="preserve">, párrs. 69-70; y </w:t>
      </w:r>
      <w:hyperlink r:id="rId3" w:history="1">
        <w:r w:rsidRPr="00BE6681">
          <w:rPr>
            <w:rStyle w:val="Hyperlink"/>
            <w:rFonts w:asciiTheme="majorHAnsi" w:hAnsiTheme="majorHAnsi" w:cs="Arial"/>
            <w:color w:val="auto"/>
            <w:sz w:val="16"/>
            <w:szCs w:val="16"/>
            <w:u w:val="none"/>
            <w:shd w:val="clear" w:color="auto" w:fill="FFFFFF"/>
            <w:lang w:val="es-VE"/>
          </w:rPr>
          <w:t>Caso López Mendoza Vs. Venezuela. Fondo Reparaciones y Costas. Sentencia de 1 de septiembre de 2011 Serie C No. 233</w:t>
        </w:r>
      </w:hyperlink>
      <w:r w:rsidRPr="00BE6681">
        <w:rPr>
          <w:rFonts w:asciiTheme="majorHAnsi" w:hAnsiTheme="majorHAnsi"/>
          <w:color w:val="auto"/>
          <w:sz w:val="16"/>
          <w:szCs w:val="16"/>
          <w:lang w:val="es-ES"/>
        </w:rPr>
        <w:t xml:space="preserve">, párr. 111. </w:t>
      </w:r>
    </w:p>
  </w:footnote>
  <w:footnote w:id="87">
    <w:p w14:paraId="401C2633" w14:textId="77777777" w:rsidR="001050CB" w:rsidRPr="00BE6681" w:rsidRDefault="001050CB" w:rsidP="00536AF3">
      <w:pPr>
        <w:pStyle w:val="FootnoteText"/>
        <w:jc w:val="both"/>
        <w:rPr>
          <w:rFonts w:asciiTheme="majorHAnsi" w:hAnsiTheme="majorHAnsi"/>
          <w:color w:val="auto"/>
          <w:sz w:val="16"/>
          <w:szCs w:val="16"/>
          <w:lang w:val="es-ES"/>
        </w:rPr>
      </w:pPr>
      <w:r w:rsidRPr="00BE6681">
        <w:rPr>
          <w:rStyle w:val="FootnoteReference"/>
          <w:rFonts w:asciiTheme="majorHAnsi" w:hAnsiTheme="majorHAnsi"/>
          <w:color w:val="auto"/>
          <w:sz w:val="16"/>
          <w:szCs w:val="16"/>
        </w:rPr>
        <w:footnoteRef/>
      </w:r>
      <w:r w:rsidRPr="00BE6681">
        <w:rPr>
          <w:rFonts w:asciiTheme="majorHAnsi" w:hAnsiTheme="majorHAnsi"/>
          <w:color w:val="auto"/>
          <w:sz w:val="16"/>
          <w:szCs w:val="16"/>
          <w:lang w:val="es-ES"/>
        </w:rPr>
        <w:t xml:space="preserve"> CIDH. El Acceso a la Justicia como Garantía de los Derechos Económicos, Sociales y Culturales. Estudio de los Estándares Fijados por el Sistema Interamericano de Derechos Humanos. </w:t>
      </w:r>
      <w:r w:rsidRPr="00BE6681">
        <w:rPr>
          <w:rFonts w:asciiTheme="majorHAnsi" w:hAnsiTheme="majorHAnsi"/>
          <w:color w:val="auto"/>
          <w:sz w:val="16"/>
          <w:szCs w:val="16"/>
          <w:lang w:val="es-ES_tradnl"/>
        </w:rPr>
        <w:t xml:space="preserve">OEA/Ser.L/V/II.129. 7 de septiembre de 2007, párrs. 98-123; y Caso No. 12.828, Informe 112/12, Marcel Granier y otros, Venezuela, Fondo, 9 de noviembre de 2012, párr. </w:t>
      </w:r>
      <w:r w:rsidRPr="00BE6681">
        <w:rPr>
          <w:rFonts w:asciiTheme="majorHAnsi" w:hAnsiTheme="majorHAnsi"/>
          <w:color w:val="auto"/>
          <w:sz w:val="16"/>
          <w:szCs w:val="16"/>
          <w:lang w:val="pt-BR"/>
        </w:rPr>
        <w:t xml:space="preserve">188; CIDH. Informe No. 42/14. Caso 12.453. Fondo. Olga Yolanda Maldonado Ordoñez. Guatemala. 17 de julio de 2014. Párr. 69; Corte IDH. </w:t>
      </w:r>
      <w:hyperlink r:id="rId4" w:history="1">
        <w:r w:rsidRPr="00BE6681">
          <w:rPr>
            <w:rStyle w:val="Hyperlink"/>
            <w:rFonts w:asciiTheme="majorHAnsi" w:hAnsiTheme="majorHAnsi" w:cs="Arial"/>
            <w:color w:val="auto"/>
            <w:sz w:val="16"/>
            <w:szCs w:val="16"/>
            <w:u w:val="none"/>
            <w:shd w:val="clear" w:color="auto" w:fill="FFFFFF"/>
            <w:lang w:val="es-VE"/>
          </w:rPr>
          <w:t>Caso Baena Ricardo y otros Vs. Panamá. Fondo, Reparaciones y Costas. Sentencia de 2 de febrero de 2001. Serie C No. 72</w:t>
        </w:r>
      </w:hyperlink>
      <w:r w:rsidRPr="00BE6681">
        <w:rPr>
          <w:rFonts w:asciiTheme="majorHAnsi" w:hAnsiTheme="majorHAnsi"/>
          <w:color w:val="auto"/>
          <w:sz w:val="16"/>
          <w:szCs w:val="16"/>
          <w:lang w:val="es-ES"/>
        </w:rPr>
        <w:t>, párrs. 126-127.</w:t>
      </w:r>
    </w:p>
  </w:footnote>
  <w:footnote w:id="88">
    <w:p w14:paraId="5640F28B" w14:textId="77777777" w:rsidR="001050CB" w:rsidRPr="00BE6681" w:rsidRDefault="001050CB" w:rsidP="00536AF3">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CIDH, Informe de Fondo 12.816, Informe No. 103/13, 5 de noviembre de 2013, párr. 112. Citando </w:t>
      </w:r>
      <w:r w:rsidRPr="00BE6681">
        <w:rPr>
          <w:rFonts w:asciiTheme="majorHAnsi" w:eastAsia="Times New Roman" w:hAnsiTheme="majorHAnsi"/>
          <w:sz w:val="16"/>
          <w:szCs w:val="16"/>
          <w:lang w:val="es-MX"/>
        </w:rPr>
        <w:t>Naciones Unidas. Comité de Derechos Humanos. Observación General No. 32, CCPR/C/GC/32, 23 de agosto de 2007, párr.19. Ver en este sentido Cfr. El Hábeas Corpus Bajo Suspensión de Garantías (arts. 27.2, 25.1 y 7.6 Convención Americana sobre Derechos Humanos). Opinión Consultiva OC-8/87 del 30 de enero de 1987. Serie A No. 8, párr. 30.</w:t>
      </w:r>
      <w:r w:rsidRPr="00BE6681">
        <w:rPr>
          <w:rFonts w:asciiTheme="majorHAnsi" w:hAnsiTheme="majorHAnsi"/>
          <w:sz w:val="16"/>
          <w:szCs w:val="16"/>
          <w:lang w:val="es-MX"/>
        </w:rPr>
        <w:t xml:space="preserve"> Ver también, CIDH, Democracia y Derechos Humanos en Venezuela, III. La Separación e independencia de los poderes públicos, 30 de diciembre de 2009. párr. 80.</w:t>
      </w:r>
    </w:p>
  </w:footnote>
  <w:footnote w:id="89">
    <w:p w14:paraId="14A5A11B" w14:textId="77777777" w:rsidR="001050CB" w:rsidRPr="00BE6681" w:rsidRDefault="001050CB" w:rsidP="00536AF3">
      <w:pPr>
        <w:pStyle w:val="FootnoteText"/>
        <w:jc w:val="both"/>
        <w:rPr>
          <w:rFonts w:asciiTheme="majorHAnsi" w:hAnsiTheme="majorHAnsi"/>
          <w:sz w:val="16"/>
          <w:szCs w:val="16"/>
          <w:lang w:val="es-CO"/>
        </w:rPr>
      </w:pPr>
      <w:r w:rsidRPr="00BE6681">
        <w:rPr>
          <w:rFonts w:asciiTheme="majorHAnsi" w:hAnsiTheme="majorHAnsi"/>
          <w:sz w:val="16"/>
          <w:szCs w:val="16"/>
          <w:vertAlign w:val="superscript"/>
          <w:lang w:val="es-CO"/>
        </w:rPr>
        <w:footnoteRef/>
      </w:r>
      <w:r w:rsidRPr="00BE6681">
        <w:rPr>
          <w:rFonts w:asciiTheme="majorHAnsi" w:hAnsiTheme="majorHAnsi"/>
          <w:sz w:val="16"/>
          <w:szCs w:val="16"/>
          <w:lang w:val="es-CO"/>
        </w:rPr>
        <w:t xml:space="preserve"> Corte IDH, Caso Reverón Trujillo Vs. Venezuela. Excepción Preliminar, Fondo, Reparaciones y Costas. Sentencia de 30 de junio de 2009. Serie C No. 197, párr. 67; CIDH, Democracia y Derechos Humanos, 30 de diciembre de 2009, párr. 185; CIDH, Segundo Informe sobre la Situación de las Defensoras y los Defensores de Derechos Humanos, 31 de diciembre de 2011, párr. 359. </w:t>
      </w:r>
    </w:p>
  </w:footnote>
  <w:footnote w:id="90">
    <w:p w14:paraId="31223DC9" w14:textId="77777777" w:rsidR="001050CB" w:rsidRPr="00BE6681" w:rsidRDefault="001050CB" w:rsidP="00536AF3">
      <w:pPr>
        <w:pStyle w:val="FootnoteText"/>
        <w:jc w:val="both"/>
        <w:rPr>
          <w:rFonts w:asciiTheme="majorHAnsi" w:hAnsiTheme="majorHAnsi"/>
          <w:sz w:val="16"/>
          <w:szCs w:val="16"/>
          <w:lang w:val="es-CO"/>
        </w:rPr>
      </w:pPr>
      <w:r w:rsidRPr="00BE6681">
        <w:rPr>
          <w:rFonts w:asciiTheme="majorHAnsi" w:hAnsiTheme="majorHAnsi"/>
          <w:sz w:val="16"/>
          <w:szCs w:val="16"/>
          <w:vertAlign w:val="superscript"/>
          <w:lang w:val="es-CO"/>
        </w:rPr>
        <w:footnoteRef/>
      </w:r>
      <w:r w:rsidRPr="00BE6681">
        <w:rPr>
          <w:rFonts w:asciiTheme="majorHAnsi" w:hAnsiTheme="majorHAnsi"/>
          <w:sz w:val="16"/>
          <w:szCs w:val="16"/>
          <w:lang w:val="es-CO"/>
        </w:rPr>
        <w:t xml:space="preserve"> Así, por ejemplo, la Corte Interamericana ha señalado que de las obligaciones que tiene el Estado para los justiciables sujetos a procesos ante los tribunales surgen a su vez “derechos para los jueces”, entre ellos, la Corte ha señalado que “la garantía de no estar sujeto a libre remoción conlleva a que los procesos disciplinarios y sancionatorios de jueces deben necesariamente respetar las garantías del debido proceso y debe ofrecerse a los perjudicados un recurso efectivo”. Corte IDH. Caso Apitz Barbera y otros (“Corte Primera de lo Contencioso Administrativo”) Vs. Venezuela. Excepción Preliminar, Fondo, Reparaciones y Costas. Sentencia de 5 de agosto de 2008. Serie C No. 182, párr. 147.</w:t>
      </w:r>
    </w:p>
  </w:footnote>
  <w:footnote w:id="91">
    <w:p w14:paraId="09A90B9C" w14:textId="77777777" w:rsidR="001050CB" w:rsidRPr="00BE6681" w:rsidRDefault="001050CB" w:rsidP="00536AF3">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MX"/>
        </w:rPr>
        <w:t xml:space="preserve">CIDH, Informe sobre las Garantías para la Independencia de las y los Operadores de Justicia. Hacia el fortalecimiento del acceso a la justicia y el estado de derecho en las Américas,  5 de diciembre de 2013, párrs. 56, 109 y 184,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Reparaciones y Costas. Sentencia de 5 de octubre de 2015. Serie C No. 302, párr. 191.</w:t>
      </w:r>
    </w:p>
  </w:footnote>
  <w:footnote w:id="92">
    <w:p w14:paraId="352F0D01" w14:textId="5A07018C" w:rsidR="001050CB" w:rsidRPr="00BE6681" w:rsidRDefault="001050CB" w:rsidP="00536AF3">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MX"/>
        </w:rPr>
        <w:t xml:space="preserve">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w:t>
      </w:r>
      <w:r>
        <w:rPr>
          <w:rFonts w:asciiTheme="majorHAnsi" w:eastAsia="Times New Roman" w:hAnsiTheme="majorHAnsi"/>
          <w:bCs/>
          <w:sz w:val="16"/>
          <w:szCs w:val="16"/>
          <w:shd w:val="clear" w:color="auto" w:fill="FFFFFF"/>
          <w:lang w:val="es-MX"/>
        </w:rPr>
        <w:t xml:space="preserve">nes y Costas. Sentencia de 5 de </w:t>
      </w:r>
      <w:r w:rsidRPr="00BE6681">
        <w:rPr>
          <w:rFonts w:asciiTheme="majorHAnsi" w:eastAsia="Times New Roman" w:hAnsiTheme="majorHAnsi"/>
          <w:bCs/>
          <w:sz w:val="16"/>
          <w:szCs w:val="16"/>
          <w:shd w:val="clear" w:color="auto" w:fill="FFFFFF"/>
          <w:lang w:val="es-MX"/>
        </w:rPr>
        <w:t>octubre de 2015. Serie C No. 302, párr. 192.</w:t>
      </w:r>
    </w:p>
  </w:footnote>
  <w:footnote w:id="93">
    <w:p w14:paraId="6912B514" w14:textId="77777777" w:rsidR="001050CB" w:rsidRPr="00BE6681" w:rsidRDefault="001050CB" w:rsidP="00536AF3">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MX"/>
        </w:rPr>
        <w:t xml:space="preserve">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Reparaciones y Costas. Sentencia de 5 de octubre de 2015. Serie C No. 302, párr. 192.</w:t>
      </w:r>
    </w:p>
  </w:footnote>
  <w:footnote w:id="94">
    <w:p w14:paraId="76B5C94E" w14:textId="77777777" w:rsidR="001050CB" w:rsidRPr="00BE6681" w:rsidRDefault="001050CB" w:rsidP="00536AF3">
      <w:pPr>
        <w:pStyle w:val="FootnoteText"/>
        <w:jc w:val="both"/>
        <w:rPr>
          <w:rFonts w:asciiTheme="majorHAnsi" w:hAnsiTheme="majorHAnsi"/>
          <w:color w:val="auto"/>
          <w:sz w:val="16"/>
          <w:szCs w:val="16"/>
          <w:lang w:val="es-ES"/>
        </w:rPr>
      </w:pPr>
      <w:r w:rsidRPr="00BE6681">
        <w:rPr>
          <w:rStyle w:val="FootnoteReference"/>
          <w:rFonts w:asciiTheme="majorHAnsi" w:hAnsiTheme="majorHAnsi"/>
          <w:color w:val="auto"/>
          <w:sz w:val="16"/>
          <w:szCs w:val="16"/>
        </w:rPr>
        <w:footnoteRef/>
      </w:r>
      <w:r w:rsidRPr="00BE6681">
        <w:rPr>
          <w:rFonts w:asciiTheme="majorHAnsi" w:hAnsiTheme="majorHAnsi"/>
          <w:color w:val="auto"/>
          <w:sz w:val="16"/>
          <w:szCs w:val="16"/>
          <w:lang w:val="es-VE"/>
        </w:rPr>
        <w:t xml:space="preserve"> </w:t>
      </w:r>
      <w:r w:rsidRPr="00BE6681">
        <w:rPr>
          <w:rFonts w:asciiTheme="majorHAnsi" w:hAnsiTheme="majorHAnsi"/>
          <w:color w:val="auto"/>
          <w:sz w:val="16"/>
          <w:szCs w:val="16"/>
          <w:lang w:val="es-AR"/>
        </w:rPr>
        <w:t>El artículo 9 de la Convención establece que nadie puede ser condenado por acciones u omisiones que en el momento de cometerse no fueran delictivos según el derecho aplicable. Tampoco se puede imponer pena más grave que la aplicable en el momento de la comisión del delito. Si con posterior a la comisión del delito la ley dispone la imposición de una pena más leve, el delincuente se beneficiará de ello.</w:t>
      </w:r>
    </w:p>
  </w:footnote>
  <w:footnote w:id="95">
    <w:p w14:paraId="36F8B444" w14:textId="77777777" w:rsidR="001050CB" w:rsidRPr="00BE6681" w:rsidRDefault="001050CB" w:rsidP="00536AF3">
      <w:pPr>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CIDH, Criminalización de la labor de las defensoras y los defensores de derechos humanos, OEA/Ser.L/V/Doc.49/15, 31 de diciembre de 2015, párr. 253.</w:t>
      </w:r>
    </w:p>
  </w:footnote>
  <w:footnote w:id="96">
    <w:p w14:paraId="7E286326" w14:textId="77777777" w:rsidR="001050CB" w:rsidRPr="00BE6681" w:rsidRDefault="001050CB" w:rsidP="00536AF3">
      <w:pPr>
        <w:pStyle w:val="FootnoteText"/>
        <w:tabs>
          <w:tab w:val="num" w:pos="0"/>
        </w:tabs>
        <w:jc w:val="both"/>
        <w:rPr>
          <w:rFonts w:asciiTheme="majorHAnsi" w:hAnsiTheme="majorHAnsi"/>
          <w:sz w:val="16"/>
          <w:szCs w:val="16"/>
          <w:lang w:val="es-VE"/>
        </w:rPr>
      </w:pPr>
      <w:r w:rsidRPr="00BE6681">
        <w:rPr>
          <w:rStyle w:val="FootnoteReference"/>
          <w:rFonts w:asciiTheme="majorHAnsi" w:hAnsiTheme="majorHAnsi"/>
          <w:color w:val="auto"/>
          <w:sz w:val="16"/>
          <w:szCs w:val="16"/>
        </w:rPr>
        <w:footnoteRef/>
      </w:r>
      <w:r w:rsidRPr="00BE6681">
        <w:rPr>
          <w:rFonts w:asciiTheme="majorHAnsi" w:hAnsiTheme="majorHAnsi"/>
          <w:color w:val="auto"/>
          <w:sz w:val="16"/>
          <w:szCs w:val="16"/>
          <w:lang w:val="es-VE"/>
        </w:rPr>
        <w:t xml:space="preserve"> Corte IDH, Caso López Lone y otros Vs. </w:t>
      </w:r>
      <w:r w:rsidRPr="00BE6681">
        <w:rPr>
          <w:rFonts w:asciiTheme="majorHAnsi" w:hAnsiTheme="majorHAnsi"/>
          <w:color w:val="auto"/>
          <w:sz w:val="16"/>
          <w:szCs w:val="16"/>
          <w:lang w:val="es-CO"/>
        </w:rPr>
        <w:t xml:space="preserve">Honduras. </w:t>
      </w:r>
      <w:r w:rsidRPr="00BE6681">
        <w:rPr>
          <w:rFonts w:asciiTheme="majorHAnsi" w:hAnsiTheme="majorHAnsi"/>
          <w:color w:val="auto"/>
          <w:sz w:val="16"/>
          <w:szCs w:val="16"/>
          <w:lang w:val="es-VE"/>
        </w:rPr>
        <w:t xml:space="preserve">Excepción Preliminar, Fondo, Reparaciones y Costas. Sentencia de 05 de octubre de 2015. Serie C No. 302, párr. 257 y Caso Maldonado Ordoñez Vs. </w:t>
      </w:r>
      <w:r w:rsidRPr="00BE6681">
        <w:rPr>
          <w:rFonts w:asciiTheme="majorHAnsi" w:hAnsiTheme="majorHAnsi"/>
          <w:color w:val="auto"/>
          <w:sz w:val="16"/>
          <w:szCs w:val="16"/>
          <w:lang w:val="es-CO"/>
        </w:rPr>
        <w:t xml:space="preserve">Guatemala. </w:t>
      </w:r>
      <w:r w:rsidRPr="00BE6681">
        <w:rPr>
          <w:rFonts w:asciiTheme="majorHAnsi" w:hAnsiTheme="majorHAnsi"/>
          <w:color w:val="auto"/>
          <w:sz w:val="16"/>
          <w:szCs w:val="16"/>
          <w:lang w:val="es-VE"/>
        </w:rPr>
        <w:t xml:space="preserve">Excepción Preliminar, Fondo, Reparaciones y Costas. Sentencia de 3 de mayo de 2016. Serie C No. 311, párr. 89. </w:t>
      </w:r>
      <w:r w:rsidRPr="00BE6681">
        <w:rPr>
          <w:rFonts w:asciiTheme="majorHAnsi" w:hAnsiTheme="majorHAnsi"/>
          <w:color w:val="auto"/>
          <w:sz w:val="16"/>
          <w:szCs w:val="16"/>
          <w:lang w:val="es-US"/>
        </w:rPr>
        <w:t xml:space="preserve">Corte IDH. </w:t>
      </w:r>
      <w:r w:rsidRPr="00BE6681">
        <w:rPr>
          <w:rFonts w:asciiTheme="majorHAnsi" w:hAnsiTheme="majorHAnsi"/>
          <w:bCs/>
          <w:color w:val="auto"/>
          <w:sz w:val="16"/>
          <w:szCs w:val="16"/>
          <w:lang w:val="es-AR"/>
        </w:rPr>
        <w:t xml:space="preserve">Caso Baena Ricardo y otros Vs. Panamá. </w:t>
      </w:r>
      <w:r w:rsidRPr="00BE6681">
        <w:rPr>
          <w:rFonts w:asciiTheme="majorHAnsi" w:hAnsiTheme="majorHAnsi"/>
          <w:color w:val="auto"/>
          <w:sz w:val="16"/>
          <w:szCs w:val="16"/>
          <w:lang w:val="es-AR"/>
        </w:rPr>
        <w:t>Fondo, Reparaciones y Costas. Sentencia de 2 de febrero de 2001. Serie C No. 72, párrs. 106 y 108.</w:t>
      </w:r>
    </w:p>
  </w:footnote>
  <w:footnote w:id="97">
    <w:p w14:paraId="6E70AFD3" w14:textId="61F6BCED" w:rsidR="001050CB" w:rsidRPr="00BE6681" w:rsidRDefault="001050CB" w:rsidP="00536AF3">
      <w:pPr>
        <w:pStyle w:val="FootnoteText"/>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Style w:val="FootnoteReference"/>
          <w:rFonts w:asciiTheme="majorHAnsi" w:hAnsiTheme="majorHAnsi"/>
          <w:sz w:val="16"/>
          <w:szCs w:val="16"/>
          <w:lang w:val="es-VE"/>
        </w:rPr>
        <w:t xml:space="preserve"> </w:t>
      </w:r>
      <w:r w:rsidRPr="00BE6681">
        <w:rPr>
          <w:rFonts w:asciiTheme="majorHAnsi" w:hAnsiTheme="majorHAnsi"/>
          <w:sz w:val="16"/>
          <w:szCs w:val="16"/>
          <w:lang w:val="es-VE"/>
        </w:rPr>
        <w:t>CIDH, Garantías para la independencia de las y los operadores de justicia. Hacia el fortalecimiento del acce</w:t>
      </w:r>
      <w:r>
        <w:rPr>
          <w:rFonts w:asciiTheme="majorHAnsi" w:hAnsiTheme="majorHAnsi"/>
          <w:sz w:val="16"/>
          <w:szCs w:val="16"/>
          <w:lang w:val="es-VE"/>
        </w:rPr>
        <w:t xml:space="preserve">so a la justicia y el estado de </w:t>
      </w:r>
      <w:r w:rsidRPr="00BE6681">
        <w:rPr>
          <w:rFonts w:asciiTheme="majorHAnsi" w:hAnsiTheme="majorHAnsi"/>
          <w:sz w:val="16"/>
          <w:szCs w:val="16"/>
          <w:lang w:val="es-VE"/>
        </w:rPr>
        <w:t>derecho en las Américas, OEA/ser.L/V/II.Doc.44, 5 de diciembre de 2013, párr. 208.</w:t>
      </w:r>
    </w:p>
  </w:footnote>
  <w:footnote w:id="98">
    <w:p w14:paraId="741617C7" w14:textId="77777777" w:rsidR="001050CB" w:rsidRPr="00BE6681" w:rsidRDefault="001050CB" w:rsidP="00536AF3">
      <w:pPr>
        <w:pStyle w:val="FootnoteText"/>
        <w:tabs>
          <w:tab w:val="num" w:pos="0"/>
        </w:tabs>
        <w:jc w:val="both"/>
        <w:rPr>
          <w:rFonts w:asciiTheme="majorHAnsi" w:hAnsiTheme="majorHAnsi"/>
          <w:sz w:val="16"/>
          <w:szCs w:val="16"/>
          <w:lang w:val="es-ES"/>
        </w:rPr>
      </w:pPr>
      <w:r w:rsidRPr="00BE6681">
        <w:rPr>
          <w:rStyle w:val="FootnoteReference"/>
          <w:rFonts w:asciiTheme="majorHAnsi" w:hAnsiTheme="majorHAnsi"/>
          <w:sz w:val="16"/>
          <w:szCs w:val="16"/>
        </w:rPr>
        <w:footnoteRef/>
      </w:r>
      <w:r w:rsidRPr="001050CB">
        <w:rPr>
          <w:rFonts w:asciiTheme="majorHAnsi" w:hAnsiTheme="majorHAnsi"/>
          <w:sz w:val="16"/>
          <w:szCs w:val="16"/>
          <w:lang w:val="es-PE"/>
        </w:rPr>
        <w:t xml:space="preserve"> Corte IDH, </w:t>
      </w:r>
      <w:r w:rsidRPr="001050CB">
        <w:rPr>
          <w:rFonts w:asciiTheme="majorHAnsi" w:hAnsiTheme="majorHAnsi"/>
          <w:iCs/>
          <w:sz w:val="16"/>
          <w:szCs w:val="16"/>
          <w:lang w:val="es-PE"/>
        </w:rPr>
        <w:t xml:space="preserve">Caso Kimel Vs. </w:t>
      </w:r>
      <w:r w:rsidRPr="00BE6681">
        <w:rPr>
          <w:rFonts w:asciiTheme="majorHAnsi" w:hAnsiTheme="majorHAnsi"/>
          <w:iCs/>
          <w:sz w:val="16"/>
          <w:szCs w:val="16"/>
          <w:lang w:val="es-ES"/>
        </w:rPr>
        <w:t>Argentina</w:t>
      </w:r>
      <w:r w:rsidRPr="00BE6681">
        <w:rPr>
          <w:rFonts w:asciiTheme="majorHAnsi" w:hAnsiTheme="majorHAnsi"/>
          <w:sz w:val="16"/>
          <w:szCs w:val="16"/>
          <w:lang w:val="es-ES"/>
        </w:rPr>
        <w:t>. Sentencia de 2 de mayo de 2008. Serie C No. 177, párr. 59 y ss.</w:t>
      </w:r>
    </w:p>
  </w:footnote>
  <w:footnote w:id="99">
    <w:p w14:paraId="0E9B1D50" w14:textId="77777777" w:rsidR="001050CB" w:rsidRPr="00BE6681" w:rsidRDefault="001050CB" w:rsidP="00536AF3">
      <w:pPr>
        <w:pStyle w:val="FootnoteText"/>
        <w:jc w:val="both"/>
        <w:rPr>
          <w:rFonts w:asciiTheme="majorHAnsi" w:hAnsiTheme="majorHAnsi"/>
          <w:b/>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w:t>
      </w:r>
      <w:r w:rsidRPr="00BE6681">
        <w:rPr>
          <w:rStyle w:val="Strong"/>
          <w:rFonts w:asciiTheme="majorHAnsi" w:hAnsiTheme="majorHAnsi"/>
          <w:b w:val="0"/>
          <w:sz w:val="16"/>
          <w:szCs w:val="16"/>
          <w:shd w:val="clear" w:color="auto" w:fill="FFFFFF"/>
          <w:lang w:val="es-ES"/>
        </w:rPr>
        <w:t>CIDH, Garantías para la independencia de las y los operadores de justicia. Hacia el fortalecimiento del acceso a la justicia y el estado de derecho en las Américas, OEA/Ser.L/V/II.Doc.44, 5 de diciembre de 2013, párr.211.</w:t>
      </w:r>
    </w:p>
  </w:footnote>
  <w:footnote w:id="100">
    <w:p w14:paraId="5CDA0C61" w14:textId="3E489F52"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pt-BR"/>
        </w:rPr>
        <w:t xml:space="preserve"> </w:t>
      </w:r>
      <w:r w:rsidRPr="00BE6681">
        <w:rPr>
          <w:rStyle w:val="Strong"/>
          <w:rFonts w:asciiTheme="majorHAnsi" w:hAnsiTheme="majorHAnsi"/>
          <w:b w:val="0"/>
          <w:sz w:val="16"/>
          <w:szCs w:val="16"/>
          <w:lang w:val="pt-BR"/>
        </w:rPr>
        <w:t xml:space="preserve">Corte IDH. Caso Ricardo Canese Vs. </w:t>
      </w:r>
      <w:r w:rsidRPr="00BE6681">
        <w:rPr>
          <w:rStyle w:val="Strong"/>
          <w:rFonts w:asciiTheme="majorHAnsi" w:hAnsiTheme="majorHAnsi"/>
          <w:b w:val="0"/>
          <w:sz w:val="16"/>
          <w:szCs w:val="16"/>
          <w:lang w:val="es-CO"/>
        </w:rPr>
        <w:t xml:space="preserve">Paraguay. Fondo, Reparaciones y Costas. Sentencia de 31 de agosto de 2004. Serie C No. 111. Párr. 175. </w:t>
      </w:r>
    </w:p>
  </w:footnote>
  <w:footnote w:id="101">
    <w:p w14:paraId="6EA3FB1B" w14:textId="2758CD51"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C364C3">
        <w:rPr>
          <w:rFonts w:asciiTheme="majorHAnsi" w:hAnsiTheme="majorHAnsi"/>
          <w:sz w:val="16"/>
          <w:szCs w:val="16"/>
          <w:lang w:val="es-CO"/>
        </w:rPr>
        <w:t xml:space="preserve"> </w:t>
      </w:r>
      <w:r w:rsidRPr="00C364C3">
        <w:rPr>
          <w:rStyle w:val="Strong"/>
          <w:rFonts w:asciiTheme="majorHAnsi" w:hAnsiTheme="majorHAnsi"/>
          <w:b w:val="0"/>
          <w:sz w:val="16"/>
          <w:szCs w:val="16"/>
          <w:lang w:val="es-CO"/>
        </w:rPr>
        <w:t xml:space="preserve">Corte IDH. Caso Ricardo Canese Vs. </w:t>
      </w:r>
      <w:r w:rsidRPr="00BE6681">
        <w:rPr>
          <w:rStyle w:val="Strong"/>
          <w:rFonts w:asciiTheme="majorHAnsi" w:hAnsiTheme="majorHAnsi"/>
          <w:b w:val="0"/>
          <w:sz w:val="16"/>
          <w:szCs w:val="16"/>
          <w:lang w:val="es-CO"/>
        </w:rPr>
        <w:t xml:space="preserve">Paraguay. Fondo, Reparaciones y Costas. Sentencia de 31 de agosto de 2004. Serie C No. 111. Párr. 178. </w:t>
      </w:r>
    </w:p>
  </w:footnote>
  <w:footnote w:id="102">
    <w:p w14:paraId="35625F27" w14:textId="7E44788A"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C364C3">
        <w:rPr>
          <w:rFonts w:asciiTheme="majorHAnsi" w:hAnsiTheme="majorHAnsi"/>
          <w:sz w:val="16"/>
          <w:szCs w:val="16"/>
          <w:lang w:val="es-CO"/>
        </w:rPr>
        <w:t xml:space="preserve"> </w:t>
      </w:r>
      <w:r w:rsidRPr="00C364C3">
        <w:rPr>
          <w:rStyle w:val="Strong"/>
          <w:rFonts w:asciiTheme="majorHAnsi" w:hAnsiTheme="majorHAnsi"/>
          <w:b w:val="0"/>
          <w:sz w:val="16"/>
          <w:szCs w:val="16"/>
          <w:lang w:val="es-CO"/>
        </w:rPr>
        <w:t xml:space="preserve">Corte IDH. Caso Ricardo Canese Vs. </w:t>
      </w:r>
      <w:r w:rsidRPr="00BE6681">
        <w:rPr>
          <w:rStyle w:val="Strong"/>
          <w:rFonts w:asciiTheme="majorHAnsi" w:hAnsiTheme="majorHAnsi"/>
          <w:b w:val="0"/>
          <w:sz w:val="16"/>
          <w:szCs w:val="16"/>
          <w:lang w:val="es-CO"/>
        </w:rPr>
        <w:t xml:space="preserve">Paraguay. Fondo, Reparaciones y Costas. Sentencia de 31 de agosto de 2004. Serie C No. 111. Párr. 176. </w:t>
      </w:r>
    </w:p>
  </w:footnote>
  <w:footnote w:id="103">
    <w:p w14:paraId="4C231970" w14:textId="50978020"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w:t>
      </w:r>
      <w:r w:rsidRPr="00BE6681">
        <w:rPr>
          <w:rStyle w:val="Strong"/>
          <w:rFonts w:asciiTheme="majorHAnsi" w:hAnsiTheme="majorHAnsi"/>
          <w:b w:val="0"/>
          <w:sz w:val="16"/>
          <w:szCs w:val="16"/>
          <w:lang w:val="es-CO"/>
        </w:rPr>
        <w:t xml:space="preserve">Corte IDH. Caso Ricardo Canese Vs. Paraguay. Fondo, Reparaciones y Costas. Sentencia de 31 de agosto de 2004. Serie C No. 111. Párr. 179. </w:t>
      </w:r>
    </w:p>
  </w:footnote>
  <w:footnote w:id="104">
    <w:p w14:paraId="2B16BC8E" w14:textId="31A72620"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C364C3">
        <w:rPr>
          <w:rFonts w:asciiTheme="majorHAnsi" w:hAnsiTheme="majorHAnsi"/>
          <w:sz w:val="16"/>
          <w:szCs w:val="16"/>
          <w:lang w:val="es-CO"/>
        </w:rPr>
        <w:t xml:space="preserve"> </w:t>
      </w:r>
      <w:r w:rsidRPr="00C364C3">
        <w:rPr>
          <w:rStyle w:val="Strong"/>
          <w:rFonts w:asciiTheme="majorHAnsi" w:hAnsiTheme="majorHAnsi"/>
          <w:b w:val="0"/>
          <w:sz w:val="16"/>
          <w:szCs w:val="16"/>
          <w:lang w:val="es-CO"/>
        </w:rPr>
        <w:t xml:space="preserve">Corte IDH. Caso Ricardo Canese Vs. </w:t>
      </w:r>
      <w:r w:rsidRPr="00BE6681">
        <w:rPr>
          <w:rStyle w:val="Strong"/>
          <w:rFonts w:asciiTheme="majorHAnsi" w:hAnsiTheme="majorHAnsi"/>
          <w:b w:val="0"/>
          <w:sz w:val="16"/>
          <w:szCs w:val="16"/>
          <w:lang w:val="es-CO"/>
        </w:rPr>
        <w:t xml:space="preserve">Paraguay. Fondo, Reparaciones y Costas. Sentencia de 31 de agosto de 2004. Serie C No. 111. Párr. 181. Citando: </w:t>
      </w:r>
      <w:r w:rsidRPr="00BE6681">
        <w:rPr>
          <w:rFonts w:asciiTheme="majorHAnsi" w:hAnsiTheme="majorHAnsi"/>
          <w:i/>
          <w:sz w:val="16"/>
          <w:szCs w:val="16"/>
          <w:lang w:val="es-CO"/>
        </w:rPr>
        <w:t>Cfr.</w:t>
      </w:r>
      <w:r w:rsidRPr="00BE6681">
        <w:rPr>
          <w:rFonts w:asciiTheme="majorHAnsi" w:hAnsiTheme="majorHAnsi"/>
          <w:sz w:val="16"/>
          <w:szCs w:val="16"/>
          <w:lang w:val="es-CO"/>
        </w:rPr>
        <w:t xml:space="preserve"> </w:t>
      </w:r>
      <w:r w:rsidRPr="00BE6681">
        <w:rPr>
          <w:rFonts w:asciiTheme="majorHAnsi" w:hAnsiTheme="majorHAnsi"/>
          <w:i/>
          <w:sz w:val="16"/>
          <w:szCs w:val="16"/>
          <w:lang w:val="es-CO"/>
        </w:rPr>
        <w:t>Condición Jurídica y Derechos de los Migrantes Indocumentados.</w:t>
      </w:r>
      <w:r w:rsidRPr="00BE6681">
        <w:rPr>
          <w:rFonts w:asciiTheme="majorHAnsi" w:hAnsiTheme="majorHAnsi"/>
          <w:sz w:val="16"/>
          <w:szCs w:val="16"/>
          <w:lang w:val="es-CO"/>
        </w:rPr>
        <w:t xml:space="preserve"> Opinión Consultiva OC-18/03 de 17 de septiembre  de 2003. Serie A No. 18, párr. 21; y</w:t>
      </w:r>
      <w:r w:rsidRPr="00BE6681">
        <w:rPr>
          <w:rFonts w:asciiTheme="majorHAnsi" w:hAnsiTheme="majorHAnsi"/>
          <w:i/>
          <w:sz w:val="16"/>
          <w:szCs w:val="16"/>
          <w:lang w:val="es-CO"/>
        </w:rPr>
        <w:t xml:space="preserve"> </w:t>
      </w:r>
      <w:smartTag w:uri="urn:schemas-microsoft-com:office:smarttags" w:element="PersonName">
        <w:smartTagPr>
          <w:attr w:name="ProductID" w:val="La Colegiaci￳n Obligatoria"/>
        </w:smartTagPr>
        <w:r w:rsidRPr="00BE6681">
          <w:rPr>
            <w:rFonts w:asciiTheme="majorHAnsi" w:hAnsiTheme="majorHAnsi"/>
            <w:i/>
            <w:sz w:val="16"/>
            <w:szCs w:val="16"/>
            <w:lang w:val="es-CO"/>
          </w:rPr>
          <w:t>La Colegiación Obligatoria</w:t>
        </w:r>
      </w:smartTag>
      <w:r w:rsidRPr="00BE6681">
        <w:rPr>
          <w:rFonts w:asciiTheme="majorHAnsi" w:hAnsiTheme="majorHAnsi"/>
          <w:i/>
          <w:sz w:val="16"/>
          <w:szCs w:val="16"/>
          <w:lang w:val="es-CO"/>
        </w:rPr>
        <w:t xml:space="preserve"> de Periodistas</w:t>
      </w:r>
      <w:r w:rsidRPr="00BE6681">
        <w:rPr>
          <w:rFonts w:asciiTheme="majorHAnsi" w:hAnsiTheme="majorHAnsi"/>
          <w:sz w:val="16"/>
          <w:szCs w:val="16"/>
          <w:lang w:val="es-CO"/>
        </w:rPr>
        <w:t xml:space="preserve"> (arts. 13 y 29 Convención Americana sobre Derechos Humanos). Opinión Consultiva OC-5/85 del 13 de noviembre de 1985. Serie A No. 5, párr. 52.</w:t>
      </w:r>
    </w:p>
  </w:footnote>
  <w:footnote w:id="105">
    <w:p w14:paraId="7B97964A" w14:textId="50144ED7"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El artículo 8.1 de la Convención establece que: </w:t>
      </w:r>
      <w:r w:rsidRPr="00BE6681">
        <w:rPr>
          <w:rFonts w:asciiTheme="majorHAnsi" w:hAnsiTheme="majorHAnsi" w:cs="Tahoma"/>
          <w:sz w:val="16"/>
          <w:szCs w:val="16"/>
          <w:lang w:val="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06">
    <w:p w14:paraId="6DD53F57" w14:textId="1D35438B" w:rsidR="001050CB" w:rsidRPr="00BE6681" w:rsidRDefault="001050CB" w:rsidP="00536AF3">
      <w:pPr>
        <w:pStyle w:val="FootnoteText"/>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F83BAE">
        <w:rPr>
          <w:rFonts w:asciiTheme="majorHAnsi" w:hAnsiTheme="majorHAnsi"/>
          <w:sz w:val="16"/>
          <w:szCs w:val="16"/>
          <w:lang w:val="es-CO"/>
        </w:rPr>
        <w:t xml:space="preserve"> CIDH. Informe No. 72/17. Caso 13.019. Informe de Fondo. Eduardo Rico. Argentina. 5 de julio de 2017. Párr. </w:t>
      </w:r>
      <w:r>
        <w:rPr>
          <w:rFonts w:asciiTheme="majorHAnsi" w:hAnsiTheme="majorHAnsi"/>
          <w:sz w:val="16"/>
          <w:szCs w:val="16"/>
          <w:lang w:val="es-CO"/>
        </w:rPr>
        <w:t xml:space="preserve">116; y </w:t>
      </w:r>
      <w:r w:rsidRPr="00F83BAE">
        <w:rPr>
          <w:rFonts w:asciiTheme="majorHAnsi" w:hAnsiTheme="majorHAnsi"/>
          <w:noProof/>
          <w:sz w:val="16"/>
          <w:szCs w:val="16"/>
          <w:lang w:val="es-CO"/>
        </w:rPr>
        <w:t xml:space="preserve">Corte IDH, Caso Maldonado Ordoñez Vs. </w:t>
      </w:r>
      <w:r w:rsidRPr="00BE6681">
        <w:rPr>
          <w:rFonts w:asciiTheme="majorHAnsi" w:hAnsiTheme="majorHAnsi"/>
          <w:noProof/>
          <w:sz w:val="16"/>
          <w:szCs w:val="16"/>
          <w:lang w:val="es-CO"/>
        </w:rPr>
        <w:t xml:space="preserve">Guatemala. </w:t>
      </w:r>
      <w:r w:rsidRPr="00BE6681">
        <w:rPr>
          <w:rFonts w:asciiTheme="majorHAnsi" w:hAnsiTheme="majorHAnsi"/>
          <w:noProof/>
          <w:sz w:val="16"/>
          <w:szCs w:val="16"/>
          <w:lang w:val="es-VE"/>
        </w:rPr>
        <w:t>Excepcion Preliminar, Fondo, Reparaciones y Costas. Sentencia de 3 de Mayo de 2016. Serie C No. 311, párr. 87.</w:t>
      </w:r>
    </w:p>
  </w:footnote>
  <w:footnote w:id="107">
    <w:p w14:paraId="01476F08" w14:textId="3E49AEDC" w:rsidR="001050CB" w:rsidRPr="008752B9" w:rsidRDefault="001050CB" w:rsidP="00536AF3">
      <w:pPr>
        <w:pStyle w:val="FootnoteText"/>
        <w:spacing w:after="120"/>
        <w:jc w:val="both"/>
        <w:rPr>
          <w:rFonts w:ascii="Cambria" w:hAnsi="Cambria"/>
          <w:sz w:val="16"/>
          <w:szCs w:val="16"/>
          <w:lang w:val="es-ES"/>
        </w:rPr>
      </w:pPr>
      <w:r w:rsidRPr="008752B9">
        <w:rPr>
          <w:rStyle w:val="FootnoteReference"/>
          <w:rFonts w:ascii="Cambria" w:hAnsi="Cambria"/>
          <w:sz w:val="16"/>
          <w:szCs w:val="16"/>
        </w:rPr>
        <w:footnoteRef/>
      </w:r>
      <w:r w:rsidRPr="008752B9">
        <w:rPr>
          <w:rFonts w:ascii="Cambria" w:hAnsi="Cambria"/>
          <w:sz w:val="16"/>
          <w:szCs w:val="16"/>
          <w:lang w:val="es-ES"/>
        </w:rPr>
        <w:t xml:space="preserve"> Corte IDH. </w:t>
      </w:r>
      <w:r w:rsidRPr="008752B9">
        <w:rPr>
          <w:rFonts w:ascii="Cambria" w:hAnsi="Cambria"/>
          <w:bCs/>
          <w:sz w:val="16"/>
          <w:szCs w:val="16"/>
          <w:lang w:val="es-ES"/>
        </w:rPr>
        <w:t>C</w:t>
      </w:r>
      <w:r w:rsidRPr="008752B9">
        <w:rPr>
          <w:rFonts w:ascii="Cambria" w:hAnsi="Cambria"/>
          <w:bCs/>
          <w:i/>
          <w:sz w:val="16"/>
          <w:szCs w:val="16"/>
          <w:lang w:val="es-ES"/>
        </w:rPr>
        <w:t xml:space="preserve">aso Chocrón Chocrón Vs. Venezuela. </w:t>
      </w:r>
      <w:r w:rsidRPr="008752B9">
        <w:rPr>
          <w:rFonts w:ascii="Cambria" w:hAnsi="Cambria"/>
          <w:i/>
          <w:sz w:val="16"/>
          <w:szCs w:val="16"/>
          <w:lang w:val="es-ES"/>
        </w:rPr>
        <w:t>Excepción Preliminar, Fondo, Reparaciones y Costas.</w:t>
      </w:r>
      <w:r>
        <w:rPr>
          <w:rFonts w:ascii="Cambria" w:hAnsi="Cambria"/>
          <w:sz w:val="16"/>
          <w:szCs w:val="16"/>
          <w:lang w:val="es-ES"/>
        </w:rPr>
        <w:t xml:space="preserve"> Sentencia de 1 de julio de </w:t>
      </w:r>
      <w:r w:rsidRPr="008752B9">
        <w:rPr>
          <w:rFonts w:ascii="Cambria" w:hAnsi="Cambria"/>
          <w:sz w:val="16"/>
          <w:szCs w:val="16"/>
          <w:lang w:val="es-ES"/>
        </w:rPr>
        <w:t>2011. Serie C No. 227, párr.118.</w:t>
      </w:r>
    </w:p>
  </w:footnote>
  <w:footnote w:id="108">
    <w:p w14:paraId="2C7B345D" w14:textId="77777777" w:rsidR="001050CB" w:rsidRPr="008752B9" w:rsidRDefault="001050CB" w:rsidP="00536AF3">
      <w:pPr>
        <w:pStyle w:val="FootnoteText"/>
        <w:spacing w:after="120"/>
        <w:jc w:val="both"/>
        <w:rPr>
          <w:rFonts w:ascii="Cambria" w:hAnsi="Cambria"/>
          <w:sz w:val="16"/>
          <w:szCs w:val="16"/>
          <w:lang w:val="es-ES"/>
        </w:rPr>
      </w:pPr>
      <w:r w:rsidRPr="008752B9">
        <w:rPr>
          <w:rStyle w:val="FootnoteReference"/>
          <w:rFonts w:ascii="Cambria" w:hAnsi="Cambria"/>
          <w:sz w:val="16"/>
          <w:szCs w:val="16"/>
        </w:rPr>
        <w:footnoteRef/>
      </w:r>
      <w:r w:rsidRPr="008752B9">
        <w:rPr>
          <w:rFonts w:ascii="Cambria" w:hAnsi="Cambria"/>
          <w:sz w:val="16"/>
          <w:szCs w:val="16"/>
          <w:lang w:val="es-ES"/>
        </w:rPr>
        <w:t xml:space="preserve"> Corte IDH.</w:t>
      </w:r>
      <w:r w:rsidRPr="008752B9">
        <w:rPr>
          <w:rFonts w:ascii="Cambria" w:hAnsi="Cambria"/>
          <w:bCs/>
          <w:sz w:val="16"/>
          <w:szCs w:val="16"/>
          <w:lang w:val="es-ES"/>
        </w:rPr>
        <w:t xml:space="preserve"> </w:t>
      </w:r>
      <w:r w:rsidRPr="008752B9">
        <w:rPr>
          <w:rFonts w:ascii="Cambria" w:hAnsi="Cambria"/>
          <w:bCs/>
          <w:i/>
          <w:sz w:val="16"/>
          <w:szCs w:val="16"/>
          <w:lang w:val="es-ES"/>
        </w:rPr>
        <w:t>Caso Chocrón Chocrón Vs. Venezuela</w:t>
      </w:r>
      <w:r w:rsidRPr="008752B9">
        <w:rPr>
          <w:rFonts w:ascii="Cambria" w:hAnsi="Cambria"/>
          <w:bCs/>
          <w:sz w:val="16"/>
          <w:szCs w:val="16"/>
          <w:lang w:val="es-ES"/>
        </w:rPr>
        <w:t xml:space="preserve">. </w:t>
      </w:r>
      <w:r w:rsidRPr="008752B9">
        <w:rPr>
          <w:rFonts w:ascii="Cambria" w:hAnsi="Cambria"/>
          <w:sz w:val="16"/>
          <w:szCs w:val="16"/>
          <w:lang w:val="es-ES"/>
        </w:rPr>
        <w:t xml:space="preserve">Excepción Preliminar, Fondo, Reparaciones y Costas. Sentencia de 1 de julio de 2011. Serie C No. 227, párr.120. </w:t>
      </w:r>
    </w:p>
  </w:footnote>
  <w:footnote w:id="109">
    <w:p w14:paraId="0D949EF1" w14:textId="77777777" w:rsidR="001050CB" w:rsidRPr="008752B9" w:rsidRDefault="001050CB" w:rsidP="00536AF3">
      <w:pPr>
        <w:pStyle w:val="FootnoteText"/>
        <w:spacing w:after="120"/>
        <w:jc w:val="both"/>
        <w:rPr>
          <w:rFonts w:ascii="Cambria" w:hAnsi="Cambria"/>
          <w:sz w:val="16"/>
          <w:szCs w:val="16"/>
          <w:lang w:val="es-ES"/>
        </w:rPr>
      </w:pPr>
      <w:r w:rsidRPr="008752B9">
        <w:rPr>
          <w:rStyle w:val="FootnoteReference"/>
          <w:rFonts w:ascii="Cambria" w:hAnsi="Cambria"/>
          <w:sz w:val="16"/>
          <w:szCs w:val="16"/>
        </w:rPr>
        <w:footnoteRef/>
      </w:r>
      <w:r w:rsidRPr="008752B9">
        <w:rPr>
          <w:rFonts w:ascii="Cambria" w:hAnsi="Cambria"/>
          <w:sz w:val="16"/>
          <w:szCs w:val="16"/>
          <w:lang w:val="es-ES"/>
        </w:rPr>
        <w:t xml:space="preserve"> Corte IDH. </w:t>
      </w:r>
      <w:r w:rsidRPr="008752B9">
        <w:rPr>
          <w:rFonts w:ascii="Cambria" w:hAnsi="Cambria"/>
          <w:bCs/>
          <w:i/>
          <w:sz w:val="16"/>
          <w:szCs w:val="16"/>
          <w:lang w:val="es-ES"/>
        </w:rPr>
        <w:t>Caso Chocrón Chocrón Vs. Venezuela</w:t>
      </w:r>
      <w:r w:rsidRPr="008752B9">
        <w:rPr>
          <w:rFonts w:ascii="Cambria" w:hAnsi="Cambria"/>
          <w:bCs/>
          <w:sz w:val="16"/>
          <w:szCs w:val="16"/>
          <w:lang w:val="es-ES"/>
        </w:rPr>
        <w:t xml:space="preserve">. </w:t>
      </w:r>
      <w:r w:rsidRPr="008752B9">
        <w:rPr>
          <w:rFonts w:ascii="Cambria" w:hAnsi="Cambria"/>
          <w:sz w:val="16"/>
          <w:szCs w:val="16"/>
          <w:lang w:val="es-ES"/>
        </w:rPr>
        <w:t xml:space="preserve">Excepción Preliminar, Fondo, Reparaciones y Costas. Sentencia de 1 de julio de 2011. Serie C No. 227, párr.120. </w:t>
      </w:r>
    </w:p>
  </w:footnote>
  <w:footnote w:id="110">
    <w:p w14:paraId="43D57921" w14:textId="4301B045" w:rsidR="001050CB" w:rsidRPr="00812B0F" w:rsidRDefault="001050CB" w:rsidP="00536AF3">
      <w:pPr>
        <w:pStyle w:val="ListParagraph"/>
        <w:ind w:left="0"/>
        <w:jc w:val="both"/>
        <w:rPr>
          <w:rFonts w:asciiTheme="majorHAnsi" w:hAnsiTheme="majorHAnsi"/>
          <w:b/>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w:t>
      </w:r>
      <w:r w:rsidRPr="008B2E8C">
        <w:rPr>
          <w:rStyle w:val="Strong"/>
          <w:rFonts w:asciiTheme="majorHAnsi" w:hAnsiTheme="majorHAnsi"/>
          <w:b w:val="0"/>
          <w:sz w:val="16"/>
          <w:szCs w:val="16"/>
          <w:lang w:val="es-CO"/>
        </w:rPr>
        <w:t xml:space="preserve">Corte IDH. Caso Apitz Barbera y otros (“Corte Primera de lo Contencioso Administrativo”) Vs. Venezuela. Excepción Preliminar, Fondo, Reparaciones y Costas. </w:t>
      </w:r>
      <w:r w:rsidRPr="00812B0F">
        <w:rPr>
          <w:rStyle w:val="Strong"/>
          <w:rFonts w:asciiTheme="majorHAnsi" w:hAnsiTheme="majorHAnsi"/>
          <w:b w:val="0"/>
          <w:sz w:val="16"/>
          <w:szCs w:val="16"/>
          <w:lang w:val="es-CO"/>
        </w:rPr>
        <w:t>Sentencia de 5 de agosto de 2008. Serie C No. 182. P</w:t>
      </w:r>
      <w:r>
        <w:rPr>
          <w:rStyle w:val="Strong"/>
          <w:rFonts w:asciiTheme="majorHAnsi" w:hAnsiTheme="majorHAnsi"/>
          <w:b w:val="0"/>
          <w:sz w:val="16"/>
          <w:szCs w:val="16"/>
          <w:lang w:val="es-CO"/>
        </w:rPr>
        <w:t xml:space="preserve">árr. 84. Citando. </w:t>
      </w:r>
      <w:r w:rsidRPr="00BE6681">
        <w:rPr>
          <w:rFonts w:asciiTheme="majorHAnsi" w:hAnsiTheme="majorHAnsi"/>
          <w:i/>
          <w:sz w:val="16"/>
          <w:szCs w:val="16"/>
          <w:lang w:val="es-CO"/>
        </w:rPr>
        <w:t xml:space="preserve">Cfr. </w:t>
      </w:r>
      <w:r w:rsidRPr="00BE6681">
        <w:rPr>
          <w:rFonts w:asciiTheme="majorHAnsi" w:hAnsiTheme="majorHAnsi"/>
          <w:sz w:val="16"/>
          <w:szCs w:val="16"/>
          <w:lang w:val="es-CO"/>
        </w:rPr>
        <w:t xml:space="preserve">Naciones Unidas, Comité de Derechos Humanos, Observación General No. 32, </w:t>
      </w:r>
      <w:r w:rsidRPr="00BE6681">
        <w:rPr>
          <w:rFonts w:asciiTheme="majorHAnsi" w:hAnsiTheme="majorHAnsi"/>
          <w:i/>
          <w:sz w:val="16"/>
          <w:szCs w:val="16"/>
          <w:lang w:val="es-CO"/>
        </w:rPr>
        <w:t xml:space="preserve">supra </w:t>
      </w:r>
      <w:r w:rsidRPr="00BE6681">
        <w:rPr>
          <w:rFonts w:asciiTheme="majorHAnsi" w:hAnsiTheme="majorHAnsi"/>
          <w:sz w:val="16"/>
          <w:szCs w:val="16"/>
          <w:lang w:val="es-CO"/>
        </w:rPr>
        <w:t xml:space="preserve">nota 58, párr. 20. Ver también Principio 18 de los Principios Básicos de las Naciones Unidas, </w:t>
      </w:r>
      <w:r w:rsidRPr="00BE6681">
        <w:rPr>
          <w:rFonts w:asciiTheme="majorHAnsi" w:hAnsiTheme="majorHAnsi"/>
          <w:i/>
          <w:sz w:val="16"/>
          <w:szCs w:val="16"/>
          <w:lang w:val="es-CO"/>
        </w:rPr>
        <w:t>supra</w:t>
      </w:r>
      <w:r w:rsidRPr="00BE6681">
        <w:rPr>
          <w:rFonts w:asciiTheme="majorHAnsi" w:hAnsiTheme="majorHAnsi"/>
          <w:sz w:val="16"/>
          <w:szCs w:val="16"/>
          <w:lang w:val="es-CO"/>
        </w:rPr>
        <w:t xml:space="preserve"> nota 59.</w:t>
      </w:r>
    </w:p>
  </w:footnote>
  <w:footnote w:id="111">
    <w:p w14:paraId="45D0B0D8" w14:textId="77777777"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w:t>
      </w:r>
      <w:r w:rsidRPr="008B2E8C">
        <w:rPr>
          <w:rStyle w:val="Strong"/>
          <w:rFonts w:asciiTheme="majorHAnsi" w:hAnsiTheme="majorHAnsi"/>
          <w:b w:val="0"/>
          <w:sz w:val="16"/>
          <w:szCs w:val="16"/>
          <w:lang w:val="es-CO"/>
        </w:rPr>
        <w:t xml:space="preserve">Corte IDH. Caso Apitz Barbera y otros (“Corte Primera de lo Contencioso Administrativo”) Vs. Venezuela. Excepción Preliminar, Fondo, Reparaciones y Costas. </w:t>
      </w:r>
      <w:r w:rsidRPr="00812B0F">
        <w:rPr>
          <w:rStyle w:val="Strong"/>
          <w:rFonts w:asciiTheme="majorHAnsi" w:hAnsiTheme="majorHAnsi"/>
          <w:b w:val="0"/>
          <w:sz w:val="16"/>
          <w:szCs w:val="16"/>
          <w:lang w:val="es-CO"/>
        </w:rPr>
        <w:t>Sentencia de 5 de agosto de 2008. Serie C No. 182. P</w:t>
      </w:r>
      <w:r>
        <w:rPr>
          <w:rStyle w:val="Strong"/>
          <w:rFonts w:asciiTheme="majorHAnsi" w:hAnsiTheme="majorHAnsi"/>
          <w:b w:val="0"/>
          <w:sz w:val="16"/>
          <w:szCs w:val="16"/>
          <w:lang w:val="es-CO"/>
        </w:rPr>
        <w:t xml:space="preserve">árr. 84. Citando. </w:t>
      </w:r>
      <w:r w:rsidRPr="00BE6681">
        <w:rPr>
          <w:rFonts w:asciiTheme="majorHAnsi" w:hAnsiTheme="majorHAnsi"/>
          <w:sz w:val="16"/>
          <w:szCs w:val="16"/>
          <w:lang w:val="es-CO"/>
        </w:rPr>
        <w:t xml:space="preserve">Principio A, párr. 4 (n) 2 de los Principios y Directrices Relativos al Derecho a un Juicio Justo y a la Asistencia Jurídica en África adoptados como parte del Informe de Actividades de la Comisión Africana en la Segunda Cumbre y Reunión de Jefes de Estado de la Unión Africana, celebrada en Maputo, Mozambique, del 4 al 12 de julio de 2003. </w:t>
      </w:r>
    </w:p>
  </w:footnote>
  <w:footnote w:id="112">
    <w:p w14:paraId="5F397683" w14:textId="061AB2A5" w:rsidR="001050CB" w:rsidRPr="00BE6681" w:rsidRDefault="001050CB" w:rsidP="00536AF3">
      <w:pPr>
        <w:pStyle w:val="FootnoteText"/>
        <w:jc w:val="both"/>
        <w:rPr>
          <w:rFonts w:asciiTheme="majorHAnsi" w:hAnsiTheme="majorHAnsi"/>
          <w:sz w:val="16"/>
          <w:szCs w:val="16"/>
          <w:lang w:val="es-CO"/>
        </w:rPr>
      </w:pPr>
      <w:r w:rsidRPr="00BE6681">
        <w:rPr>
          <w:rStyle w:val="FootnoteReference"/>
          <w:rFonts w:asciiTheme="majorHAnsi" w:hAnsiTheme="majorHAnsi"/>
          <w:sz w:val="16"/>
          <w:szCs w:val="16"/>
        </w:rPr>
        <w:footnoteRef/>
      </w:r>
      <w:r>
        <w:rPr>
          <w:rFonts w:asciiTheme="majorHAnsi" w:hAnsiTheme="majorHAnsi"/>
          <w:sz w:val="16"/>
          <w:szCs w:val="16"/>
          <w:lang w:val="es-CO"/>
        </w:rPr>
        <w:t xml:space="preserve"> </w:t>
      </w:r>
      <w:r w:rsidRPr="008B2E8C">
        <w:rPr>
          <w:rStyle w:val="Strong"/>
          <w:rFonts w:asciiTheme="majorHAnsi" w:hAnsiTheme="majorHAnsi"/>
          <w:b w:val="0"/>
          <w:sz w:val="16"/>
          <w:szCs w:val="16"/>
          <w:lang w:val="es-CO"/>
        </w:rPr>
        <w:t xml:space="preserve">Corte IDH. Caso Apitz Barbera y otros (“Corte Primera de lo Contencioso Administrativo”) Vs. Venezuela. Excepción Preliminar, Fondo, Reparaciones y Costas. </w:t>
      </w:r>
      <w:r w:rsidRPr="00812B0F">
        <w:rPr>
          <w:rStyle w:val="Strong"/>
          <w:rFonts w:asciiTheme="majorHAnsi" w:hAnsiTheme="majorHAnsi"/>
          <w:b w:val="0"/>
          <w:sz w:val="16"/>
          <w:szCs w:val="16"/>
          <w:lang w:val="es-CO"/>
        </w:rPr>
        <w:t>Sentencia de 5 de agosto de 2008. Serie C No. 182. P</w:t>
      </w:r>
      <w:r>
        <w:rPr>
          <w:rStyle w:val="Strong"/>
          <w:rFonts w:asciiTheme="majorHAnsi" w:hAnsiTheme="majorHAnsi"/>
          <w:b w:val="0"/>
          <w:sz w:val="16"/>
          <w:szCs w:val="16"/>
          <w:lang w:val="es-CO"/>
        </w:rPr>
        <w:t xml:space="preserve">árr. 86. </w:t>
      </w:r>
    </w:p>
  </w:footnote>
  <w:footnote w:id="113">
    <w:p w14:paraId="6FC04ED1" w14:textId="77777777" w:rsidR="001050CB" w:rsidRPr="00BE6681" w:rsidRDefault="001050CB" w:rsidP="00536AF3">
      <w:pPr>
        <w:tabs>
          <w:tab w:val="left" w:pos="720"/>
        </w:tabs>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w:t>
      </w:r>
      <w:r w:rsidRPr="00BE6681">
        <w:rPr>
          <w:rFonts w:asciiTheme="majorHAnsi" w:hAnsiTheme="majorHAnsi"/>
          <w:sz w:val="16"/>
          <w:szCs w:val="16"/>
          <w:lang w:val="es-AR"/>
        </w:rPr>
        <w:t>El artículo 8. 2 h establece el “derecho de recurrir del fallo ante juez o tribunal superior”.</w:t>
      </w:r>
    </w:p>
  </w:footnote>
  <w:footnote w:id="114">
    <w:p w14:paraId="3F9C9014" w14:textId="77777777" w:rsidR="001050CB" w:rsidRPr="00BE6681" w:rsidRDefault="001050CB" w:rsidP="00536AF3">
      <w:pPr>
        <w:tabs>
          <w:tab w:val="left" w:pos="720"/>
        </w:tabs>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w:t>
      </w:r>
      <w:r w:rsidRPr="00BE6681">
        <w:rPr>
          <w:rFonts w:asciiTheme="majorHAnsi" w:hAnsiTheme="majorHAnsi"/>
          <w:sz w:val="16"/>
          <w:szCs w:val="16"/>
          <w:lang w:val="es-AR"/>
        </w:rPr>
        <w:t>El artículo 25.1 de la Convención estipula que:</w:t>
      </w:r>
      <w:r w:rsidRPr="00BE6681">
        <w:rPr>
          <w:rFonts w:asciiTheme="majorHAnsi" w:hAnsiTheme="majorHAnsi"/>
          <w:sz w:val="16"/>
          <w:szCs w:val="16"/>
          <w:lang w:val="es-VE"/>
        </w:rPr>
        <w:t xml:space="preserve"> </w:t>
      </w:r>
      <w:r w:rsidRPr="00BE6681">
        <w:rPr>
          <w:rFonts w:asciiTheme="majorHAnsi" w:eastAsia="Times New Roman" w:hAnsiTheme="majorHAnsi"/>
          <w:sz w:val="16"/>
          <w:szCs w:val="16"/>
          <w:lang w:val="es-VE"/>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5">
    <w:p w14:paraId="74501552" w14:textId="77777777" w:rsidR="001050CB" w:rsidRPr="00BE6681" w:rsidRDefault="001050CB" w:rsidP="00536AF3">
      <w:pPr>
        <w:pStyle w:val="FootnoteText"/>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Style w:val="FootnoteReference"/>
          <w:rFonts w:asciiTheme="majorHAnsi" w:hAnsiTheme="majorHAnsi"/>
          <w:sz w:val="16"/>
          <w:szCs w:val="16"/>
          <w:lang w:val="es-VE"/>
        </w:rPr>
        <w:t xml:space="preserve"> </w:t>
      </w:r>
      <w:r w:rsidRPr="00BE6681">
        <w:rPr>
          <w:rFonts w:asciiTheme="majorHAnsi" w:hAnsiTheme="majorHAnsi"/>
          <w:sz w:val="16"/>
          <w:szCs w:val="16"/>
          <w:lang w:val="es-VE"/>
        </w:rPr>
        <w:t xml:space="preserve">CIDH, Garantías para la independencia de las y los operadores de justicia. Hacia el fortalecimiento del acceso a la justicia y el estado de derecho en las Américas, OEA/ser.L/V/II.Doc.44, 5 de diciembre de 2013, párr. 235; Corte IDH, </w:t>
      </w:r>
      <w:r w:rsidRPr="00BE6681">
        <w:rPr>
          <w:rFonts w:asciiTheme="majorHAnsi" w:hAnsiTheme="majorHAnsi"/>
          <w:bCs/>
          <w:i/>
          <w:sz w:val="16"/>
          <w:szCs w:val="16"/>
          <w:lang w:val="es-VE"/>
        </w:rPr>
        <w:t>Caso Vélez Loor Vs. Panamá</w:t>
      </w:r>
      <w:r w:rsidRPr="00BE6681">
        <w:rPr>
          <w:rFonts w:asciiTheme="majorHAnsi" w:hAnsiTheme="majorHAnsi"/>
          <w:bCs/>
          <w:sz w:val="16"/>
          <w:szCs w:val="16"/>
          <w:lang w:val="es-VE"/>
        </w:rPr>
        <w:t xml:space="preserve">. </w:t>
      </w:r>
      <w:r w:rsidRPr="00BE6681">
        <w:rPr>
          <w:rFonts w:asciiTheme="majorHAnsi" w:hAnsiTheme="majorHAnsi"/>
          <w:sz w:val="16"/>
          <w:szCs w:val="16"/>
          <w:lang w:val="es-VE"/>
        </w:rPr>
        <w:t xml:space="preserve">Excepciones Preliminares, Fondo, Reparaciones y Costas. Sentencia de 23 de noviembre de 2010. Serie C No. 218. </w:t>
      </w:r>
      <w:r w:rsidRPr="00BE6681">
        <w:rPr>
          <w:rFonts w:asciiTheme="majorHAnsi" w:hAnsiTheme="majorHAnsi"/>
          <w:sz w:val="16"/>
          <w:szCs w:val="16"/>
          <w:lang w:val="es-ES_tradnl"/>
        </w:rPr>
        <w:t>Párr. 179.</w:t>
      </w:r>
    </w:p>
  </w:footnote>
  <w:footnote w:id="116">
    <w:p w14:paraId="3F4EE49F" w14:textId="77777777" w:rsidR="001050CB" w:rsidRPr="00BE6681" w:rsidRDefault="001050CB" w:rsidP="00536AF3">
      <w:pPr>
        <w:pStyle w:val="FootnoteText"/>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CIDH, Informe No. 33/14, Caso 12.820, Manfred Amrhein y otros, Costa Rica. 4 de abril de 2014, párr.186.</w:t>
      </w:r>
    </w:p>
  </w:footnote>
  <w:footnote w:id="117">
    <w:p w14:paraId="50A58F16" w14:textId="77777777" w:rsidR="001050CB" w:rsidRPr="00BE6681" w:rsidRDefault="001050CB" w:rsidP="00536AF3">
      <w:pPr>
        <w:pStyle w:val="FootnoteText"/>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CIDH, Informe No. 33/14, Caso 12.820, Manfred Amrhein y otros, Costa Rica. 4 de abril de 2014, párr.186.</w:t>
      </w:r>
    </w:p>
  </w:footnote>
  <w:footnote w:id="118">
    <w:p w14:paraId="7A6F2B56" w14:textId="77777777" w:rsidR="001050CB" w:rsidRPr="00BE6681" w:rsidRDefault="001050CB" w:rsidP="00536AF3">
      <w:pPr>
        <w:pStyle w:val="FootnoteText"/>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CIDH, Informe No. 33/14, Caso 12.820, Manfred Amrhein y otros, Costa Rica. 4 de abril de 2014, párr.186 y ss.</w:t>
      </w:r>
    </w:p>
  </w:footnote>
  <w:footnote w:id="119">
    <w:p w14:paraId="15DE751C" w14:textId="77777777" w:rsidR="001050CB" w:rsidRPr="00BE6681" w:rsidRDefault="001050CB" w:rsidP="00536AF3">
      <w:pPr>
        <w:tabs>
          <w:tab w:val="left" w:pos="180"/>
          <w:tab w:val="left" w:pos="900"/>
          <w:tab w:val="left" w:pos="1080"/>
        </w:tabs>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color w:val="000000"/>
          <w:sz w:val="16"/>
          <w:szCs w:val="16"/>
          <w:lang w:val="es-CO"/>
        </w:rPr>
        <w:t xml:space="preserve">Corte IDH, </w:t>
      </w:r>
      <w:r w:rsidRPr="00BE6681">
        <w:rPr>
          <w:rFonts w:asciiTheme="majorHAnsi" w:hAnsiTheme="majorHAnsi"/>
          <w:bCs/>
          <w:color w:val="000000"/>
          <w:sz w:val="16"/>
          <w:szCs w:val="16"/>
          <w:lang w:val="es-CO"/>
        </w:rPr>
        <w:t xml:space="preserve">Caso Trabajadores Cesados del Congreso (Aguado Alfaro y otros). </w:t>
      </w:r>
      <w:r w:rsidRPr="00BE6681">
        <w:rPr>
          <w:rFonts w:asciiTheme="majorHAnsi" w:hAnsiTheme="majorHAnsi"/>
          <w:color w:val="000000"/>
          <w:sz w:val="16"/>
          <w:szCs w:val="16"/>
          <w:lang w:val="es-CO"/>
        </w:rPr>
        <w:t xml:space="preserve">Sentencia sobre Excepciones Preliminares, Fondo, Reparaciones y Costas. Sentencia de 24 de Noviembre de 2006. Serie C No. 158. Párr. 125; Corte IDH, </w:t>
      </w:r>
      <w:r w:rsidRPr="00BE6681">
        <w:rPr>
          <w:rFonts w:asciiTheme="majorHAnsi" w:hAnsiTheme="majorHAnsi"/>
          <w:bCs/>
          <w:color w:val="000000"/>
          <w:sz w:val="16"/>
          <w:szCs w:val="16"/>
          <w:lang w:val="es-CO"/>
        </w:rPr>
        <w:t xml:space="preserve">Caso Comunidad Indígena Yakye Axa. </w:t>
      </w:r>
      <w:r w:rsidRPr="00BE6681">
        <w:rPr>
          <w:rFonts w:asciiTheme="majorHAnsi" w:hAnsiTheme="majorHAnsi"/>
          <w:color w:val="000000"/>
          <w:sz w:val="16"/>
          <w:szCs w:val="16"/>
          <w:lang w:val="es-CO"/>
        </w:rPr>
        <w:t>Sentencia 17 de junio de 2005. Serie C No. 125</w:t>
      </w:r>
      <w:r w:rsidRPr="00BE6681">
        <w:rPr>
          <w:rFonts w:asciiTheme="majorHAnsi" w:hAnsiTheme="majorHAnsi"/>
          <w:sz w:val="16"/>
          <w:szCs w:val="16"/>
          <w:lang w:val="es-CO"/>
        </w:rPr>
        <w:t xml:space="preserve">. Párr.  61; </w:t>
      </w:r>
      <w:r w:rsidRPr="00BE6681">
        <w:rPr>
          <w:rFonts w:asciiTheme="majorHAnsi" w:hAnsiTheme="majorHAnsi"/>
          <w:color w:val="000000"/>
          <w:sz w:val="16"/>
          <w:szCs w:val="16"/>
          <w:lang w:val="es-CO"/>
        </w:rPr>
        <w:t xml:space="preserve">Corte IDH, </w:t>
      </w:r>
      <w:r w:rsidRPr="00BE6681">
        <w:rPr>
          <w:rFonts w:asciiTheme="majorHAnsi" w:hAnsiTheme="majorHAnsi"/>
          <w:bCs/>
          <w:color w:val="000000"/>
          <w:sz w:val="16"/>
          <w:szCs w:val="16"/>
          <w:lang w:val="es-CO"/>
        </w:rPr>
        <w:t xml:space="preserve">Caso "Cinco Pensionistas". </w:t>
      </w:r>
      <w:r w:rsidRPr="00BE6681">
        <w:rPr>
          <w:rFonts w:asciiTheme="majorHAnsi" w:hAnsiTheme="majorHAnsi"/>
          <w:color w:val="000000"/>
          <w:sz w:val="16"/>
          <w:szCs w:val="16"/>
          <w:lang w:val="es-CO"/>
        </w:rPr>
        <w:t>Sentencia de 28 de febrero de 2003. Serie C No. 98</w:t>
      </w:r>
      <w:r w:rsidRPr="00BE6681">
        <w:rPr>
          <w:rFonts w:asciiTheme="majorHAnsi" w:hAnsiTheme="majorHAnsi"/>
          <w:sz w:val="16"/>
          <w:szCs w:val="16"/>
          <w:lang w:val="es-CO"/>
        </w:rPr>
        <w:t>. Párr. 136.</w:t>
      </w:r>
    </w:p>
  </w:footnote>
  <w:footnote w:id="120">
    <w:p w14:paraId="123F782F" w14:textId="77777777" w:rsidR="001050CB" w:rsidRPr="00BE6681" w:rsidRDefault="001050CB" w:rsidP="00536AF3">
      <w:pPr>
        <w:tabs>
          <w:tab w:val="left" w:pos="1440"/>
        </w:tabs>
        <w:jc w:val="both"/>
        <w:rPr>
          <w:rFonts w:asciiTheme="majorHAnsi" w:hAnsiTheme="majorHAnsi"/>
          <w:sz w:val="16"/>
          <w:szCs w:val="16"/>
          <w:lang w:val="es-AR"/>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w:t>
      </w:r>
      <w:r w:rsidRPr="00BE6681">
        <w:rPr>
          <w:rFonts w:asciiTheme="majorHAnsi" w:hAnsiTheme="majorHAnsi"/>
          <w:sz w:val="16"/>
          <w:szCs w:val="16"/>
          <w:lang w:val="es-AR"/>
        </w:rPr>
        <w:t xml:space="preserve">El artículo 23 de la Convención Americana establece, en lo relevante, que: 1. </w:t>
      </w:r>
      <w:r w:rsidRPr="00BE6681">
        <w:rPr>
          <w:rFonts w:asciiTheme="majorHAnsi" w:eastAsia="Times New Roman" w:hAnsiTheme="majorHAnsi"/>
          <w:sz w:val="16"/>
          <w:szCs w:val="16"/>
          <w:lang w:val="es-ES" w:eastAsia="es-ES"/>
        </w:rPr>
        <w:t xml:space="preserve">Todos los ciudadanos deben gozar de los siguientes derechos y oportunidades: (…) </w:t>
      </w:r>
      <w:r w:rsidRPr="00BE6681">
        <w:rPr>
          <w:rFonts w:asciiTheme="majorHAnsi" w:hAnsiTheme="majorHAnsi"/>
          <w:sz w:val="16"/>
          <w:szCs w:val="16"/>
          <w:lang w:val="es-AR"/>
        </w:rPr>
        <w:t xml:space="preserve">c. </w:t>
      </w:r>
      <w:r w:rsidRPr="00BE6681">
        <w:rPr>
          <w:rFonts w:asciiTheme="majorHAnsi" w:eastAsia="Times New Roman" w:hAnsiTheme="majorHAnsi"/>
          <w:sz w:val="16"/>
          <w:szCs w:val="16"/>
          <w:lang w:val="es-ES"/>
        </w:rPr>
        <w:t xml:space="preserve">De tener acceso, en condiciones generales de igualdad, a las funciones públicas de su país. </w:t>
      </w:r>
      <w:r w:rsidRPr="00BE6681">
        <w:rPr>
          <w:rFonts w:asciiTheme="majorHAnsi" w:hAnsiTheme="majorHAnsi"/>
          <w:sz w:val="16"/>
          <w:szCs w:val="16"/>
          <w:lang w:val="es-AR"/>
        </w:rPr>
        <w:t xml:space="preserve">2. </w:t>
      </w:r>
      <w:r w:rsidRPr="00BE6681">
        <w:rPr>
          <w:rFonts w:asciiTheme="majorHAnsi" w:eastAsia="Times New Roman" w:hAnsiTheme="majorHAnsi"/>
          <w:sz w:val="16"/>
          <w:szCs w:val="16"/>
          <w:lang w:val="es-ES"/>
        </w:rPr>
        <w:t xml:space="preserve">La ley puede reglamentar el ejercicio de los derechos y oportunidades a que se refiere el inciso anterior, exclusivamente por razones de edad, nacionalidad, residencia, idioma, instrucción, capacidad civil o mental, o condena, por juez competente, en proceso penal. </w:t>
      </w:r>
    </w:p>
  </w:footnote>
  <w:footnote w:id="121">
    <w:p w14:paraId="27F261B7" w14:textId="77777777" w:rsidR="001050CB" w:rsidRPr="00BE6681" w:rsidRDefault="001050CB" w:rsidP="00536AF3">
      <w:pPr>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CIDH, Informe No. 72/17, Caso 13.019. Fondo. Eduardo Rico. Argentina. 5 de julio de 2017, párr. 124;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Reparaciones y Costas. Sentencia de 5 de octubre de 2015. Serie C No. 302, párr.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751F6" w14:textId="77777777" w:rsidR="001050CB" w:rsidRDefault="001050CB"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E402028" w14:textId="77777777" w:rsidR="001050CB" w:rsidRDefault="00105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CC565" w14:textId="77777777" w:rsidR="001050CB" w:rsidRDefault="001050CB" w:rsidP="00A50FCF">
    <w:pPr>
      <w:pStyle w:val="Header"/>
      <w:tabs>
        <w:tab w:val="clear" w:pos="4320"/>
        <w:tab w:val="clear" w:pos="8640"/>
      </w:tabs>
      <w:jc w:val="center"/>
      <w:rPr>
        <w:sz w:val="22"/>
        <w:szCs w:val="22"/>
      </w:rPr>
    </w:pPr>
    <w:r>
      <w:rPr>
        <w:noProof/>
        <w:sz w:val="22"/>
        <w:szCs w:val="22"/>
      </w:rPr>
      <w:drawing>
        <wp:inline distT="0" distB="0" distL="0" distR="0" wp14:anchorId="2D430A3D" wp14:editId="7FEC835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B4D6DB0" w14:textId="77777777" w:rsidR="001050CB" w:rsidRPr="00EC7D62" w:rsidRDefault="00991432" w:rsidP="00A50FCF">
    <w:pPr>
      <w:pStyle w:val="Header"/>
      <w:tabs>
        <w:tab w:val="clear" w:pos="4320"/>
        <w:tab w:val="clear" w:pos="8640"/>
      </w:tabs>
      <w:jc w:val="center"/>
      <w:rPr>
        <w:sz w:val="22"/>
        <w:szCs w:val="22"/>
      </w:rPr>
    </w:pPr>
    <w:r>
      <w:rPr>
        <w:sz w:val="22"/>
        <w:szCs w:val="22"/>
      </w:rPr>
      <w:pict w14:anchorId="2F78E313">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B928EE"/>
    <w:multiLevelType w:val="hybridMultilevel"/>
    <w:tmpl w:val="2476469A"/>
    <w:lvl w:ilvl="0" w:tplc="9E0CAF0C">
      <w:start w:val="1"/>
      <w:numFmt w:val="decimal"/>
      <w:lvlText w:val="%1."/>
      <w:lvlJc w:val="left"/>
      <w:pPr>
        <w:ind w:left="1350"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0669FE"/>
    <w:multiLevelType w:val="hybridMultilevel"/>
    <w:tmpl w:val="BC5CC678"/>
    <w:lvl w:ilvl="0" w:tplc="7368EF6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C61D90"/>
    <w:multiLevelType w:val="hybridMultilevel"/>
    <w:tmpl w:val="71EE2A30"/>
    <w:lvl w:ilvl="0" w:tplc="9A0C65BE">
      <w:start w:val="1"/>
      <w:numFmt w:val="decimal"/>
      <w:lvlText w:val="%1."/>
      <w:lvlJc w:val="left"/>
      <w:pPr>
        <w:tabs>
          <w:tab w:val="num" w:pos="1080"/>
        </w:tabs>
        <w:ind w:left="108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CD2B87"/>
    <w:multiLevelType w:val="hybridMultilevel"/>
    <w:tmpl w:val="73C8196C"/>
    <w:lvl w:ilvl="0" w:tplc="8C5AD9B6">
      <w:start w:val="1"/>
      <w:numFmt w:val="upperLetter"/>
      <w:lvlText w:val="%1."/>
      <w:lvlJc w:val="left"/>
      <w:pPr>
        <w:ind w:left="720" w:hanging="360"/>
      </w:pPr>
      <w:rPr>
        <w:rFonts w:asciiTheme="majorHAnsi" w:hAnsiTheme="maj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1A63FFB"/>
    <w:multiLevelType w:val="hybridMultilevel"/>
    <w:tmpl w:val="22F0B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55225E1"/>
    <w:multiLevelType w:val="hybridMultilevel"/>
    <w:tmpl w:val="422056B8"/>
    <w:lvl w:ilvl="0" w:tplc="66983E9E">
      <w:start w:val="1"/>
      <w:numFmt w:val="decimal"/>
      <w:lvlText w:val="%1."/>
      <w:lvlJc w:val="left"/>
      <w:pPr>
        <w:ind w:left="1080" w:hanging="360"/>
      </w:pPr>
      <w:rPr>
        <w:rFonts w:hint="default"/>
        <w:i w:val="0"/>
        <w:color w:val="auto"/>
        <w:lang w:val="es-C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7B63B5"/>
    <w:multiLevelType w:val="hybridMultilevel"/>
    <w:tmpl w:val="89F4C518"/>
    <w:lvl w:ilvl="0" w:tplc="C43A80A0">
      <w:start w:val="1"/>
      <w:numFmt w:val="upperRoman"/>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AD358C"/>
    <w:multiLevelType w:val="hybridMultilevel"/>
    <w:tmpl w:val="9A0C4432"/>
    <w:lvl w:ilvl="0" w:tplc="850A3D0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D7D4B9D"/>
    <w:multiLevelType w:val="hybridMultilevel"/>
    <w:tmpl w:val="2476469A"/>
    <w:lvl w:ilvl="0" w:tplc="9E0CAF0C">
      <w:start w:val="1"/>
      <w:numFmt w:val="decimal"/>
      <w:lvlText w:val="%1."/>
      <w:lvlJc w:val="left"/>
      <w:pPr>
        <w:ind w:left="1080"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6A101BB"/>
    <w:multiLevelType w:val="hybridMultilevel"/>
    <w:tmpl w:val="C03C5D4C"/>
    <w:lvl w:ilvl="0" w:tplc="CB3E82CC">
      <w:start w:val="1"/>
      <w:numFmt w:val="upperRoman"/>
      <w:lvlText w:val="%1."/>
      <w:lvlJc w:val="left"/>
      <w:pPr>
        <w:tabs>
          <w:tab w:val="num" w:pos="1440"/>
        </w:tabs>
        <w:ind w:left="1440" w:hanging="720"/>
      </w:pPr>
      <w:rPr>
        <w:rFonts w:cs="Times New Roman" w:hint="default"/>
        <w:b/>
      </w:rPr>
    </w:lvl>
    <w:lvl w:ilvl="1" w:tplc="B5762098">
      <w:start w:val="1"/>
      <w:numFmt w:val="decimal"/>
      <w:lvlText w:val="%2."/>
      <w:lvlJc w:val="left"/>
      <w:pPr>
        <w:tabs>
          <w:tab w:val="num" w:pos="1800"/>
        </w:tabs>
        <w:ind w:left="1800" w:hanging="360"/>
      </w:pPr>
      <w:rPr>
        <w:rFonts w:cs="Times New Roman" w:hint="default"/>
        <w:b/>
        <w:color w:val="auto"/>
        <w:lang w:val="es-C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6F821423"/>
    <w:multiLevelType w:val="hybridMultilevel"/>
    <w:tmpl w:val="2476469A"/>
    <w:lvl w:ilvl="0" w:tplc="9E0CAF0C">
      <w:start w:val="1"/>
      <w:numFmt w:val="decimal"/>
      <w:lvlText w:val="%1."/>
      <w:lvlJc w:val="left"/>
      <w:pPr>
        <w:ind w:left="720"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B533D5"/>
    <w:multiLevelType w:val="hybridMultilevel"/>
    <w:tmpl w:val="D3922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62"/>
  </w:num>
  <w:num w:numId="4">
    <w:abstractNumId w:val="22"/>
  </w:num>
  <w:num w:numId="5">
    <w:abstractNumId w:val="54"/>
  </w:num>
  <w:num w:numId="6">
    <w:abstractNumId w:val="27"/>
  </w:num>
  <w:num w:numId="7">
    <w:abstractNumId w:val="7"/>
  </w:num>
  <w:num w:numId="8">
    <w:abstractNumId w:val="17"/>
  </w:num>
  <w:num w:numId="9">
    <w:abstractNumId w:val="47"/>
  </w:num>
  <w:num w:numId="10">
    <w:abstractNumId w:val="1"/>
  </w:num>
  <w:num w:numId="11">
    <w:abstractNumId w:val="41"/>
  </w:num>
  <w:num w:numId="12">
    <w:abstractNumId w:val="42"/>
  </w:num>
  <w:num w:numId="13">
    <w:abstractNumId w:val="48"/>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32"/>
  </w:num>
  <w:num w:numId="33">
    <w:abstractNumId w:val="34"/>
  </w:num>
  <w:num w:numId="34">
    <w:abstractNumId w:val="35"/>
  </w:num>
  <w:num w:numId="35">
    <w:abstractNumId w:val="36"/>
  </w:num>
  <w:num w:numId="36">
    <w:abstractNumId w:val="38"/>
  </w:num>
  <w:num w:numId="37">
    <w:abstractNumId w:val="39"/>
  </w:num>
  <w:num w:numId="38">
    <w:abstractNumId w:val="40"/>
  </w:num>
  <w:num w:numId="39">
    <w:abstractNumId w:val="44"/>
  </w:num>
  <w:num w:numId="40">
    <w:abstractNumId w:val="45"/>
  </w:num>
  <w:num w:numId="41">
    <w:abstractNumId w:val="53"/>
  </w:num>
  <w:num w:numId="42">
    <w:abstractNumId w:val="56"/>
  </w:num>
  <w:num w:numId="43">
    <w:abstractNumId w:val="57"/>
  </w:num>
  <w:num w:numId="44">
    <w:abstractNumId w:val="59"/>
  </w:num>
  <w:num w:numId="45">
    <w:abstractNumId w:val="61"/>
  </w:num>
  <w:num w:numId="46">
    <w:abstractNumId w:val="63"/>
  </w:num>
  <w:num w:numId="47">
    <w:abstractNumId w:val="64"/>
  </w:num>
  <w:num w:numId="48">
    <w:abstractNumId w:val="65"/>
  </w:num>
  <w:num w:numId="49">
    <w:abstractNumId w:val="67"/>
  </w:num>
  <w:num w:numId="50">
    <w:abstractNumId w:val="68"/>
  </w:num>
  <w:num w:numId="51">
    <w:abstractNumId w:val="21"/>
  </w:num>
  <w:num w:numId="52">
    <w:abstractNumId w:val="46"/>
  </w:num>
  <w:num w:numId="53">
    <w:abstractNumId w:val="50"/>
  </w:num>
  <w:num w:numId="54">
    <w:abstractNumId w:val="43"/>
  </w:num>
  <w:num w:numId="55">
    <w:abstractNumId w:val="55"/>
  </w:num>
  <w:num w:numId="56">
    <w:abstractNumId w:val="0"/>
  </w:num>
  <w:num w:numId="57">
    <w:abstractNumId w:val="66"/>
  </w:num>
  <w:num w:numId="58">
    <w:abstractNumId w:val="30"/>
  </w:num>
  <w:num w:numId="59">
    <w:abstractNumId w:val="29"/>
  </w:num>
  <w:num w:numId="60">
    <w:abstractNumId w:val="51"/>
  </w:num>
  <w:num w:numId="61">
    <w:abstractNumId w:val="31"/>
  </w:num>
  <w:num w:numId="62">
    <w:abstractNumId w:val="60"/>
  </w:num>
  <w:num w:numId="63">
    <w:abstractNumId w:val="20"/>
  </w:num>
  <w:num w:numId="64">
    <w:abstractNumId w:val="33"/>
  </w:num>
  <w:num w:numId="65">
    <w:abstractNumId w:val="49"/>
  </w:num>
  <w:num w:numId="66">
    <w:abstractNumId w:val="37"/>
  </w:num>
  <w:num w:numId="67">
    <w:abstractNumId w:val="52"/>
  </w:num>
  <w:num w:numId="68">
    <w:abstractNumId w:val="58"/>
  </w:num>
  <w:num w:numId="69">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1638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2C8"/>
    <w:rsid w:val="0000032A"/>
    <w:rsid w:val="0000036F"/>
    <w:rsid w:val="00000472"/>
    <w:rsid w:val="00000645"/>
    <w:rsid w:val="00000CDA"/>
    <w:rsid w:val="000011BD"/>
    <w:rsid w:val="000016B0"/>
    <w:rsid w:val="000017F9"/>
    <w:rsid w:val="00001D4E"/>
    <w:rsid w:val="00001FAC"/>
    <w:rsid w:val="0000270F"/>
    <w:rsid w:val="00003017"/>
    <w:rsid w:val="00003756"/>
    <w:rsid w:val="00003C0A"/>
    <w:rsid w:val="00003E8B"/>
    <w:rsid w:val="00004149"/>
    <w:rsid w:val="00004260"/>
    <w:rsid w:val="00004579"/>
    <w:rsid w:val="0000484F"/>
    <w:rsid w:val="00004A86"/>
    <w:rsid w:val="00004B08"/>
    <w:rsid w:val="00004B96"/>
    <w:rsid w:val="00004DE7"/>
    <w:rsid w:val="00005AD2"/>
    <w:rsid w:val="00005CC5"/>
    <w:rsid w:val="00005E52"/>
    <w:rsid w:val="00005F8B"/>
    <w:rsid w:val="00006210"/>
    <w:rsid w:val="000065BB"/>
    <w:rsid w:val="0000665B"/>
    <w:rsid w:val="00006AEB"/>
    <w:rsid w:val="00006B28"/>
    <w:rsid w:val="00006E1F"/>
    <w:rsid w:val="000070D7"/>
    <w:rsid w:val="00007135"/>
    <w:rsid w:val="0000713D"/>
    <w:rsid w:val="0000721C"/>
    <w:rsid w:val="000079F2"/>
    <w:rsid w:val="00007C3A"/>
    <w:rsid w:val="00007E1F"/>
    <w:rsid w:val="00010E7B"/>
    <w:rsid w:val="00010F73"/>
    <w:rsid w:val="000111A4"/>
    <w:rsid w:val="00011213"/>
    <w:rsid w:val="0001139F"/>
    <w:rsid w:val="000116A9"/>
    <w:rsid w:val="00011738"/>
    <w:rsid w:val="00011BFA"/>
    <w:rsid w:val="00011D28"/>
    <w:rsid w:val="00011ED4"/>
    <w:rsid w:val="00012055"/>
    <w:rsid w:val="0001263D"/>
    <w:rsid w:val="00012E69"/>
    <w:rsid w:val="00012E8F"/>
    <w:rsid w:val="00013196"/>
    <w:rsid w:val="00013262"/>
    <w:rsid w:val="00013672"/>
    <w:rsid w:val="00013730"/>
    <w:rsid w:val="0001377C"/>
    <w:rsid w:val="00013EF8"/>
    <w:rsid w:val="00014052"/>
    <w:rsid w:val="0001468F"/>
    <w:rsid w:val="00014BFF"/>
    <w:rsid w:val="00014F0A"/>
    <w:rsid w:val="00015259"/>
    <w:rsid w:val="000152F0"/>
    <w:rsid w:val="00015B68"/>
    <w:rsid w:val="00015B85"/>
    <w:rsid w:val="00015CF2"/>
    <w:rsid w:val="00016415"/>
    <w:rsid w:val="00016669"/>
    <w:rsid w:val="000167C9"/>
    <w:rsid w:val="00016D84"/>
    <w:rsid w:val="0001714B"/>
    <w:rsid w:val="0001788C"/>
    <w:rsid w:val="00017896"/>
    <w:rsid w:val="00017B7E"/>
    <w:rsid w:val="00017D12"/>
    <w:rsid w:val="00017E9A"/>
    <w:rsid w:val="00020576"/>
    <w:rsid w:val="00020701"/>
    <w:rsid w:val="00021607"/>
    <w:rsid w:val="000216C0"/>
    <w:rsid w:val="00021715"/>
    <w:rsid w:val="00021B34"/>
    <w:rsid w:val="00021D6E"/>
    <w:rsid w:val="00021EB3"/>
    <w:rsid w:val="00022008"/>
    <w:rsid w:val="0002248F"/>
    <w:rsid w:val="00023070"/>
    <w:rsid w:val="000232B5"/>
    <w:rsid w:val="00023311"/>
    <w:rsid w:val="000234A9"/>
    <w:rsid w:val="00023512"/>
    <w:rsid w:val="0002381A"/>
    <w:rsid w:val="00023C54"/>
    <w:rsid w:val="00023F0A"/>
    <w:rsid w:val="0002440E"/>
    <w:rsid w:val="00024A8B"/>
    <w:rsid w:val="00024A9E"/>
    <w:rsid w:val="00025118"/>
    <w:rsid w:val="0002538A"/>
    <w:rsid w:val="000258DF"/>
    <w:rsid w:val="00025F88"/>
    <w:rsid w:val="00026321"/>
    <w:rsid w:val="00026955"/>
    <w:rsid w:val="00027093"/>
    <w:rsid w:val="00027161"/>
    <w:rsid w:val="000271BA"/>
    <w:rsid w:val="00027921"/>
    <w:rsid w:val="00030661"/>
    <w:rsid w:val="000308E4"/>
    <w:rsid w:val="00030CAE"/>
    <w:rsid w:val="00030CF4"/>
    <w:rsid w:val="00030EEA"/>
    <w:rsid w:val="00030EEC"/>
    <w:rsid w:val="0003140D"/>
    <w:rsid w:val="0003150E"/>
    <w:rsid w:val="000322A7"/>
    <w:rsid w:val="000329AF"/>
    <w:rsid w:val="00032A1F"/>
    <w:rsid w:val="00032C1D"/>
    <w:rsid w:val="00032DB2"/>
    <w:rsid w:val="00032DD1"/>
    <w:rsid w:val="00033658"/>
    <w:rsid w:val="00033798"/>
    <w:rsid w:val="00033A34"/>
    <w:rsid w:val="00033C0A"/>
    <w:rsid w:val="00033D3F"/>
    <w:rsid w:val="00033E63"/>
    <w:rsid w:val="00034465"/>
    <w:rsid w:val="00034479"/>
    <w:rsid w:val="000345D8"/>
    <w:rsid w:val="000347FB"/>
    <w:rsid w:val="0003487D"/>
    <w:rsid w:val="000348CD"/>
    <w:rsid w:val="00034B08"/>
    <w:rsid w:val="00035898"/>
    <w:rsid w:val="00035F55"/>
    <w:rsid w:val="00036090"/>
    <w:rsid w:val="00036277"/>
    <w:rsid w:val="00036409"/>
    <w:rsid w:val="0003681B"/>
    <w:rsid w:val="00036935"/>
    <w:rsid w:val="0003720D"/>
    <w:rsid w:val="0003738C"/>
    <w:rsid w:val="00037C0D"/>
    <w:rsid w:val="00037DD7"/>
    <w:rsid w:val="00040177"/>
    <w:rsid w:val="00040AE9"/>
    <w:rsid w:val="00040B5F"/>
    <w:rsid w:val="00040C3A"/>
    <w:rsid w:val="0004176A"/>
    <w:rsid w:val="000422ED"/>
    <w:rsid w:val="000423AC"/>
    <w:rsid w:val="00042707"/>
    <w:rsid w:val="000428AA"/>
    <w:rsid w:val="0004298E"/>
    <w:rsid w:val="00042AA3"/>
    <w:rsid w:val="00042B39"/>
    <w:rsid w:val="0004316F"/>
    <w:rsid w:val="000436BC"/>
    <w:rsid w:val="00043744"/>
    <w:rsid w:val="00043A9B"/>
    <w:rsid w:val="0004416B"/>
    <w:rsid w:val="00044320"/>
    <w:rsid w:val="000443AB"/>
    <w:rsid w:val="000444CD"/>
    <w:rsid w:val="0004465C"/>
    <w:rsid w:val="0004481A"/>
    <w:rsid w:val="00044D50"/>
    <w:rsid w:val="00044DFD"/>
    <w:rsid w:val="0004555D"/>
    <w:rsid w:val="000455F8"/>
    <w:rsid w:val="00045932"/>
    <w:rsid w:val="00045E0A"/>
    <w:rsid w:val="00045EAD"/>
    <w:rsid w:val="00046100"/>
    <w:rsid w:val="0004618D"/>
    <w:rsid w:val="00046395"/>
    <w:rsid w:val="000465C7"/>
    <w:rsid w:val="0004682F"/>
    <w:rsid w:val="00046C0E"/>
    <w:rsid w:val="00046CB9"/>
    <w:rsid w:val="00047885"/>
    <w:rsid w:val="00050A98"/>
    <w:rsid w:val="00050BD1"/>
    <w:rsid w:val="00051110"/>
    <w:rsid w:val="000515BC"/>
    <w:rsid w:val="00052739"/>
    <w:rsid w:val="00052998"/>
    <w:rsid w:val="00052A54"/>
    <w:rsid w:val="00052C79"/>
    <w:rsid w:val="000531B7"/>
    <w:rsid w:val="000535F4"/>
    <w:rsid w:val="0005362B"/>
    <w:rsid w:val="0005370C"/>
    <w:rsid w:val="00053800"/>
    <w:rsid w:val="000539A6"/>
    <w:rsid w:val="00053C8B"/>
    <w:rsid w:val="00053D00"/>
    <w:rsid w:val="00053EDB"/>
    <w:rsid w:val="00053FC6"/>
    <w:rsid w:val="00054266"/>
    <w:rsid w:val="000543FA"/>
    <w:rsid w:val="0005470A"/>
    <w:rsid w:val="0005493D"/>
    <w:rsid w:val="00054BCE"/>
    <w:rsid w:val="00054D12"/>
    <w:rsid w:val="00054E58"/>
    <w:rsid w:val="00055001"/>
    <w:rsid w:val="000552CC"/>
    <w:rsid w:val="00055503"/>
    <w:rsid w:val="0005571E"/>
    <w:rsid w:val="00055963"/>
    <w:rsid w:val="0005614C"/>
    <w:rsid w:val="000561C0"/>
    <w:rsid w:val="000566C8"/>
    <w:rsid w:val="00056775"/>
    <w:rsid w:val="0005677C"/>
    <w:rsid w:val="00056E11"/>
    <w:rsid w:val="000574FF"/>
    <w:rsid w:val="000579EC"/>
    <w:rsid w:val="00060F12"/>
    <w:rsid w:val="00061F69"/>
    <w:rsid w:val="00062052"/>
    <w:rsid w:val="00062663"/>
    <w:rsid w:val="00062A19"/>
    <w:rsid w:val="00062AD7"/>
    <w:rsid w:val="00062B74"/>
    <w:rsid w:val="00062DAA"/>
    <w:rsid w:val="00063833"/>
    <w:rsid w:val="000646CE"/>
    <w:rsid w:val="00064A26"/>
    <w:rsid w:val="00064A4D"/>
    <w:rsid w:val="00064D5C"/>
    <w:rsid w:val="00064F88"/>
    <w:rsid w:val="000653E6"/>
    <w:rsid w:val="00065807"/>
    <w:rsid w:val="00065889"/>
    <w:rsid w:val="00065907"/>
    <w:rsid w:val="000659A5"/>
    <w:rsid w:val="00065A77"/>
    <w:rsid w:val="00065BB9"/>
    <w:rsid w:val="000664AA"/>
    <w:rsid w:val="000668E2"/>
    <w:rsid w:val="00066DC1"/>
    <w:rsid w:val="00066DC3"/>
    <w:rsid w:val="00066EF9"/>
    <w:rsid w:val="00067387"/>
    <w:rsid w:val="000673D7"/>
    <w:rsid w:val="00067E4A"/>
    <w:rsid w:val="0007061E"/>
    <w:rsid w:val="0007068E"/>
    <w:rsid w:val="0007072F"/>
    <w:rsid w:val="000708D6"/>
    <w:rsid w:val="00070D39"/>
    <w:rsid w:val="00070D46"/>
    <w:rsid w:val="000710A8"/>
    <w:rsid w:val="000710D0"/>
    <w:rsid w:val="0007147B"/>
    <w:rsid w:val="0007159B"/>
    <w:rsid w:val="000716C5"/>
    <w:rsid w:val="00071F6E"/>
    <w:rsid w:val="00072066"/>
    <w:rsid w:val="0007272B"/>
    <w:rsid w:val="00072A6F"/>
    <w:rsid w:val="00072D08"/>
    <w:rsid w:val="000731E4"/>
    <w:rsid w:val="00073559"/>
    <w:rsid w:val="0007359C"/>
    <w:rsid w:val="000735CE"/>
    <w:rsid w:val="0007379B"/>
    <w:rsid w:val="000738B8"/>
    <w:rsid w:val="00073936"/>
    <w:rsid w:val="00073DD4"/>
    <w:rsid w:val="0007430D"/>
    <w:rsid w:val="00074739"/>
    <w:rsid w:val="00074A38"/>
    <w:rsid w:val="00074A70"/>
    <w:rsid w:val="00074FE8"/>
    <w:rsid w:val="00075027"/>
    <w:rsid w:val="00075262"/>
    <w:rsid w:val="00075397"/>
    <w:rsid w:val="000754FE"/>
    <w:rsid w:val="000756B3"/>
    <w:rsid w:val="00075D33"/>
    <w:rsid w:val="00075E23"/>
    <w:rsid w:val="00075F8F"/>
    <w:rsid w:val="000766DB"/>
    <w:rsid w:val="00076B66"/>
    <w:rsid w:val="0007700D"/>
    <w:rsid w:val="000771A8"/>
    <w:rsid w:val="000776FB"/>
    <w:rsid w:val="00077E68"/>
    <w:rsid w:val="0008002E"/>
    <w:rsid w:val="0008004B"/>
    <w:rsid w:val="00080090"/>
    <w:rsid w:val="00081241"/>
    <w:rsid w:val="00081831"/>
    <w:rsid w:val="00081915"/>
    <w:rsid w:val="000819B7"/>
    <w:rsid w:val="0008216F"/>
    <w:rsid w:val="00082D95"/>
    <w:rsid w:val="00082DFB"/>
    <w:rsid w:val="000832CE"/>
    <w:rsid w:val="00083436"/>
    <w:rsid w:val="00083563"/>
    <w:rsid w:val="00083661"/>
    <w:rsid w:val="000836CD"/>
    <w:rsid w:val="000838F8"/>
    <w:rsid w:val="00083E46"/>
    <w:rsid w:val="00083FB0"/>
    <w:rsid w:val="00084116"/>
    <w:rsid w:val="0008426D"/>
    <w:rsid w:val="00084660"/>
    <w:rsid w:val="000849AA"/>
    <w:rsid w:val="00084A48"/>
    <w:rsid w:val="000852BF"/>
    <w:rsid w:val="00085342"/>
    <w:rsid w:val="00085685"/>
    <w:rsid w:val="00085846"/>
    <w:rsid w:val="000859B7"/>
    <w:rsid w:val="00085AAE"/>
    <w:rsid w:val="00085F41"/>
    <w:rsid w:val="00086043"/>
    <w:rsid w:val="000862C6"/>
    <w:rsid w:val="00086971"/>
    <w:rsid w:val="0008725D"/>
    <w:rsid w:val="000873CC"/>
    <w:rsid w:val="00087C95"/>
    <w:rsid w:val="00087F4C"/>
    <w:rsid w:val="00090355"/>
    <w:rsid w:val="00090DF6"/>
    <w:rsid w:val="00091369"/>
    <w:rsid w:val="00091560"/>
    <w:rsid w:val="000923CA"/>
    <w:rsid w:val="00092B3D"/>
    <w:rsid w:val="00092D1E"/>
    <w:rsid w:val="00092D3D"/>
    <w:rsid w:val="00093196"/>
    <w:rsid w:val="00093275"/>
    <w:rsid w:val="0009344A"/>
    <w:rsid w:val="000936FF"/>
    <w:rsid w:val="000937E8"/>
    <w:rsid w:val="00093C1D"/>
    <w:rsid w:val="00094037"/>
    <w:rsid w:val="0009424C"/>
    <w:rsid w:val="000949E4"/>
    <w:rsid w:val="00095659"/>
    <w:rsid w:val="00095BE7"/>
    <w:rsid w:val="000971C4"/>
    <w:rsid w:val="000972F8"/>
    <w:rsid w:val="00097447"/>
    <w:rsid w:val="0009765A"/>
    <w:rsid w:val="0009773E"/>
    <w:rsid w:val="0009778F"/>
    <w:rsid w:val="000978D9"/>
    <w:rsid w:val="0009791F"/>
    <w:rsid w:val="00097A3D"/>
    <w:rsid w:val="00097DA5"/>
    <w:rsid w:val="000A0655"/>
    <w:rsid w:val="000A0743"/>
    <w:rsid w:val="000A0D6F"/>
    <w:rsid w:val="000A17E2"/>
    <w:rsid w:val="000A195F"/>
    <w:rsid w:val="000A1CBC"/>
    <w:rsid w:val="000A2060"/>
    <w:rsid w:val="000A2066"/>
    <w:rsid w:val="000A2204"/>
    <w:rsid w:val="000A27F3"/>
    <w:rsid w:val="000A2868"/>
    <w:rsid w:val="000A2C17"/>
    <w:rsid w:val="000A2C5F"/>
    <w:rsid w:val="000A3352"/>
    <w:rsid w:val="000A373B"/>
    <w:rsid w:val="000A392E"/>
    <w:rsid w:val="000A3ADC"/>
    <w:rsid w:val="000A495B"/>
    <w:rsid w:val="000A511F"/>
    <w:rsid w:val="000A546E"/>
    <w:rsid w:val="000A54CF"/>
    <w:rsid w:val="000A55A4"/>
    <w:rsid w:val="000A56CB"/>
    <w:rsid w:val="000A575F"/>
    <w:rsid w:val="000A5A10"/>
    <w:rsid w:val="000A5CD6"/>
    <w:rsid w:val="000A7128"/>
    <w:rsid w:val="000A73B5"/>
    <w:rsid w:val="000A73F3"/>
    <w:rsid w:val="000A76B6"/>
    <w:rsid w:val="000A777B"/>
    <w:rsid w:val="000A7AFA"/>
    <w:rsid w:val="000A7E6B"/>
    <w:rsid w:val="000B08E4"/>
    <w:rsid w:val="000B0AB4"/>
    <w:rsid w:val="000B0AD2"/>
    <w:rsid w:val="000B0B6B"/>
    <w:rsid w:val="000B12AB"/>
    <w:rsid w:val="000B15F9"/>
    <w:rsid w:val="000B1E2E"/>
    <w:rsid w:val="000B1EF0"/>
    <w:rsid w:val="000B21D2"/>
    <w:rsid w:val="000B2D3E"/>
    <w:rsid w:val="000B2DDA"/>
    <w:rsid w:val="000B2E12"/>
    <w:rsid w:val="000B2FC1"/>
    <w:rsid w:val="000B33A5"/>
    <w:rsid w:val="000B389F"/>
    <w:rsid w:val="000B40ED"/>
    <w:rsid w:val="000B421C"/>
    <w:rsid w:val="000B4DD2"/>
    <w:rsid w:val="000B5C0D"/>
    <w:rsid w:val="000B5EF5"/>
    <w:rsid w:val="000B60D1"/>
    <w:rsid w:val="000B655A"/>
    <w:rsid w:val="000B68EE"/>
    <w:rsid w:val="000B68EF"/>
    <w:rsid w:val="000B6F56"/>
    <w:rsid w:val="000B7473"/>
    <w:rsid w:val="000B77D4"/>
    <w:rsid w:val="000C13A8"/>
    <w:rsid w:val="000C14E7"/>
    <w:rsid w:val="000C174B"/>
    <w:rsid w:val="000C185A"/>
    <w:rsid w:val="000C1AEB"/>
    <w:rsid w:val="000C1C31"/>
    <w:rsid w:val="000C1C40"/>
    <w:rsid w:val="000C21D9"/>
    <w:rsid w:val="000C246A"/>
    <w:rsid w:val="000C2652"/>
    <w:rsid w:val="000C2D1E"/>
    <w:rsid w:val="000C2FC6"/>
    <w:rsid w:val="000C3537"/>
    <w:rsid w:val="000C35AA"/>
    <w:rsid w:val="000C38D0"/>
    <w:rsid w:val="000C3FAF"/>
    <w:rsid w:val="000C44F4"/>
    <w:rsid w:val="000C4608"/>
    <w:rsid w:val="000C46DB"/>
    <w:rsid w:val="000C49E5"/>
    <w:rsid w:val="000C5BC3"/>
    <w:rsid w:val="000C5BC5"/>
    <w:rsid w:val="000C606A"/>
    <w:rsid w:val="000C6197"/>
    <w:rsid w:val="000C6396"/>
    <w:rsid w:val="000C67F1"/>
    <w:rsid w:val="000C692B"/>
    <w:rsid w:val="000C6BA3"/>
    <w:rsid w:val="000C6E2F"/>
    <w:rsid w:val="000C6FA5"/>
    <w:rsid w:val="000C7830"/>
    <w:rsid w:val="000C7F80"/>
    <w:rsid w:val="000D03CE"/>
    <w:rsid w:val="000D0883"/>
    <w:rsid w:val="000D10DB"/>
    <w:rsid w:val="000D13F2"/>
    <w:rsid w:val="000D1A13"/>
    <w:rsid w:val="000D2081"/>
    <w:rsid w:val="000D2264"/>
    <w:rsid w:val="000D25C1"/>
    <w:rsid w:val="000D268E"/>
    <w:rsid w:val="000D2AC5"/>
    <w:rsid w:val="000D2B31"/>
    <w:rsid w:val="000D2BBE"/>
    <w:rsid w:val="000D2CA1"/>
    <w:rsid w:val="000D2FEA"/>
    <w:rsid w:val="000D3087"/>
    <w:rsid w:val="000D308C"/>
    <w:rsid w:val="000D3883"/>
    <w:rsid w:val="000D38BF"/>
    <w:rsid w:val="000D4302"/>
    <w:rsid w:val="000D4E2B"/>
    <w:rsid w:val="000D4EDA"/>
    <w:rsid w:val="000D5813"/>
    <w:rsid w:val="000D5F45"/>
    <w:rsid w:val="000D63AB"/>
    <w:rsid w:val="000D6940"/>
    <w:rsid w:val="000D6C2C"/>
    <w:rsid w:val="000D6F0B"/>
    <w:rsid w:val="000D77A5"/>
    <w:rsid w:val="000D7D62"/>
    <w:rsid w:val="000D7E5C"/>
    <w:rsid w:val="000E0540"/>
    <w:rsid w:val="000E0926"/>
    <w:rsid w:val="000E13FE"/>
    <w:rsid w:val="000E15E0"/>
    <w:rsid w:val="000E1735"/>
    <w:rsid w:val="000E226E"/>
    <w:rsid w:val="000E2692"/>
    <w:rsid w:val="000E26E8"/>
    <w:rsid w:val="000E2C13"/>
    <w:rsid w:val="000E2F92"/>
    <w:rsid w:val="000E33DF"/>
    <w:rsid w:val="000E36DB"/>
    <w:rsid w:val="000E43B8"/>
    <w:rsid w:val="000E4430"/>
    <w:rsid w:val="000E45FC"/>
    <w:rsid w:val="000E4DE0"/>
    <w:rsid w:val="000E5573"/>
    <w:rsid w:val="000E5EB5"/>
    <w:rsid w:val="000E5F2D"/>
    <w:rsid w:val="000E68C0"/>
    <w:rsid w:val="000E696E"/>
    <w:rsid w:val="000E6A01"/>
    <w:rsid w:val="000E6BB4"/>
    <w:rsid w:val="000E6D56"/>
    <w:rsid w:val="000E6F30"/>
    <w:rsid w:val="000E7026"/>
    <w:rsid w:val="000E710F"/>
    <w:rsid w:val="000E74A1"/>
    <w:rsid w:val="000E75B9"/>
    <w:rsid w:val="000E786A"/>
    <w:rsid w:val="000E79C6"/>
    <w:rsid w:val="000E7AB0"/>
    <w:rsid w:val="000E7DB1"/>
    <w:rsid w:val="000E7F36"/>
    <w:rsid w:val="000F005D"/>
    <w:rsid w:val="000F00FA"/>
    <w:rsid w:val="000F02CF"/>
    <w:rsid w:val="000F05CF"/>
    <w:rsid w:val="000F0780"/>
    <w:rsid w:val="000F092C"/>
    <w:rsid w:val="000F0D25"/>
    <w:rsid w:val="000F11EC"/>
    <w:rsid w:val="000F13A9"/>
    <w:rsid w:val="000F144C"/>
    <w:rsid w:val="000F15CF"/>
    <w:rsid w:val="000F1BFB"/>
    <w:rsid w:val="000F20A0"/>
    <w:rsid w:val="000F24D2"/>
    <w:rsid w:val="000F24DF"/>
    <w:rsid w:val="000F373A"/>
    <w:rsid w:val="000F37CF"/>
    <w:rsid w:val="000F4832"/>
    <w:rsid w:val="000F4860"/>
    <w:rsid w:val="000F4DFC"/>
    <w:rsid w:val="000F539A"/>
    <w:rsid w:val="000F5A43"/>
    <w:rsid w:val="000F5F5D"/>
    <w:rsid w:val="000F60D7"/>
    <w:rsid w:val="000F6422"/>
    <w:rsid w:val="000F67BF"/>
    <w:rsid w:val="000F6895"/>
    <w:rsid w:val="000F6BAD"/>
    <w:rsid w:val="000F6BB5"/>
    <w:rsid w:val="000F7212"/>
    <w:rsid w:val="000F7C1D"/>
    <w:rsid w:val="00100911"/>
    <w:rsid w:val="00100C29"/>
    <w:rsid w:val="00100DF8"/>
    <w:rsid w:val="001013B3"/>
    <w:rsid w:val="001015B1"/>
    <w:rsid w:val="0010163B"/>
    <w:rsid w:val="00101D95"/>
    <w:rsid w:val="00101F43"/>
    <w:rsid w:val="0010210A"/>
    <w:rsid w:val="0010239E"/>
    <w:rsid w:val="0010274E"/>
    <w:rsid w:val="00102E54"/>
    <w:rsid w:val="00103220"/>
    <w:rsid w:val="00103340"/>
    <w:rsid w:val="001036B1"/>
    <w:rsid w:val="001041CF"/>
    <w:rsid w:val="0010427D"/>
    <w:rsid w:val="001048C3"/>
    <w:rsid w:val="00104D50"/>
    <w:rsid w:val="00104EEF"/>
    <w:rsid w:val="00104F8F"/>
    <w:rsid w:val="001050CB"/>
    <w:rsid w:val="00105168"/>
    <w:rsid w:val="001055D3"/>
    <w:rsid w:val="00105618"/>
    <w:rsid w:val="001058B3"/>
    <w:rsid w:val="001058D8"/>
    <w:rsid w:val="00105BF1"/>
    <w:rsid w:val="00105BFF"/>
    <w:rsid w:val="00105C91"/>
    <w:rsid w:val="001063C9"/>
    <w:rsid w:val="00106BB9"/>
    <w:rsid w:val="00106D45"/>
    <w:rsid w:val="00107131"/>
    <w:rsid w:val="001072D6"/>
    <w:rsid w:val="001072DB"/>
    <w:rsid w:val="0010736F"/>
    <w:rsid w:val="00107C7C"/>
    <w:rsid w:val="00107DE1"/>
    <w:rsid w:val="00107E15"/>
    <w:rsid w:val="00107E5D"/>
    <w:rsid w:val="001102F4"/>
    <w:rsid w:val="001108C5"/>
    <w:rsid w:val="00111119"/>
    <w:rsid w:val="001111A1"/>
    <w:rsid w:val="0011146D"/>
    <w:rsid w:val="00111BBC"/>
    <w:rsid w:val="00111D90"/>
    <w:rsid w:val="001121B5"/>
    <w:rsid w:val="0011287E"/>
    <w:rsid w:val="001129FD"/>
    <w:rsid w:val="00112E9A"/>
    <w:rsid w:val="001135F0"/>
    <w:rsid w:val="00113783"/>
    <w:rsid w:val="001137BC"/>
    <w:rsid w:val="00113E36"/>
    <w:rsid w:val="00113F73"/>
    <w:rsid w:val="0011455B"/>
    <w:rsid w:val="001148E3"/>
    <w:rsid w:val="00114A3E"/>
    <w:rsid w:val="00114F8B"/>
    <w:rsid w:val="00114FA2"/>
    <w:rsid w:val="0011518A"/>
    <w:rsid w:val="0011559D"/>
    <w:rsid w:val="0011572A"/>
    <w:rsid w:val="001159C2"/>
    <w:rsid w:val="00116287"/>
    <w:rsid w:val="00116A99"/>
    <w:rsid w:val="00116AE4"/>
    <w:rsid w:val="00116DE9"/>
    <w:rsid w:val="0011729F"/>
    <w:rsid w:val="001172E3"/>
    <w:rsid w:val="00117804"/>
    <w:rsid w:val="001179C8"/>
    <w:rsid w:val="00117CAE"/>
    <w:rsid w:val="00117EC1"/>
    <w:rsid w:val="00117FA0"/>
    <w:rsid w:val="001207B6"/>
    <w:rsid w:val="00120A06"/>
    <w:rsid w:val="00121728"/>
    <w:rsid w:val="0012194D"/>
    <w:rsid w:val="00121AE2"/>
    <w:rsid w:val="00121B13"/>
    <w:rsid w:val="00121CC2"/>
    <w:rsid w:val="00121DA5"/>
    <w:rsid w:val="00122517"/>
    <w:rsid w:val="0012394B"/>
    <w:rsid w:val="00123B05"/>
    <w:rsid w:val="001241EA"/>
    <w:rsid w:val="001244C2"/>
    <w:rsid w:val="0012463E"/>
    <w:rsid w:val="00124961"/>
    <w:rsid w:val="00124FDB"/>
    <w:rsid w:val="001256DB"/>
    <w:rsid w:val="00125A0D"/>
    <w:rsid w:val="00125B5D"/>
    <w:rsid w:val="00125F82"/>
    <w:rsid w:val="001262B1"/>
    <w:rsid w:val="00126439"/>
    <w:rsid w:val="001267D6"/>
    <w:rsid w:val="00126A4C"/>
    <w:rsid w:val="001271B3"/>
    <w:rsid w:val="001272DF"/>
    <w:rsid w:val="0012741B"/>
    <w:rsid w:val="00127A2E"/>
    <w:rsid w:val="00127BEC"/>
    <w:rsid w:val="00127E42"/>
    <w:rsid w:val="0013019B"/>
    <w:rsid w:val="001302EC"/>
    <w:rsid w:val="00130B97"/>
    <w:rsid w:val="0013134A"/>
    <w:rsid w:val="00131531"/>
    <w:rsid w:val="0013174C"/>
    <w:rsid w:val="001317DE"/>
    <w:rsid w:val="00131D31"/>
    <w:rsid w:val="00131D92"/>
    <w:rsid w:val="001320D8"/>
    <w:rsid w:val="00132556"/>
    <w:rsid w:val="001325F6"/>
    <w:rsid w:val="00132991"/>
    <w:rsid w:val="001339CE"/>
    <w:rsid w:val="00133EE5"/>
    <w:rsid w:val="00134213"/>
    <w:rsid w:val="001348B4"/>
    <w:rsid w:val="0013490B"/>
    <w:rsid w:val="00134959"/>
    <w:rsid w:val="0013495E"/>
    <w:rsid w:val="00134CAE"/>
    <w:rsid w:val="00134EC9"/>
    <w:rsid w:val="00135AFF"/>
    <w:rsid w:val="00135E08"/>
    <w:rsid w:val="001362B9"/>
    <w:rsid w:val="00136BF2"/>
    <w:rsid w:val="00136BFD"/>
    <w:rsid w:val="00136C3F"/>
    <w:rsid w:val="00136CE2"/>
    <w:rsid w:val="00136E2E"/>
    <w:rsid w:val="00137213"/>
    <w:rsid w:val="00137255"/>
    <w:rsid w:val="001374B9"/>
    <w:rsid w:val="001375A9"/>
    <w:rsid w:val="001378F1"/>
    <w:rsid w:val="00137918"/>
    <w:rsid w:val="00137B73"/>
    <w:rsid w:val="00137DCE"/>
    <w:rsid w:val="00137E46"/>
    <w:rsid w:val="001400F9"/>
    <w:rsid w:val="001401BB"/>
    <w:rsid w:val="0014020B"/>
    <w:rsid w:val="00140280"/>
    <w:rsid w:val="00140AB7"/>
    <w:rsid w:val="00140CCF"/>
    <w:rsid w:val="00140D24"/>
    <w:rsid w:val="001414D2"/>
    <w:rsid w:val="001414E3"/>
    <w:rsid w:val="0014152D"/>
    <w:rsid w:val="00141F57"/>
    <w:rsid w:val="00142047"/>
    <w:rsid w:val="00142184"/>
    <w:rsid w:val="00142959"/>
    <w:rsid w:val="00142F23"/>
    <w:rsid w:val="00142F74"/>
    <w:rsid w:val="001432A1"/>
    <w:rsid w:val="001435E4"/>
    <w:rsid w:val="001437B1"/>
    <w:rsid w:val="00143E73"/>
    <w:rsid w:val="00143F2D"/>
    <w:rsid w:val="00144168"/>
    <w:rsid w:val="0014430E"/>
    <w:rsid w:val="00144DDE"/>
    <w:rsid w:val="00144E97"/>
    <w:rsid w:val="00144F7B"/>
    <w:rsid w:val="00144F9D"/>
    <w:rsid w:val="001450BB"/>
    <w:rsid w:val="0014640C"/>
    <w:rsid w:val="001464BE"/>
    <w:rsid w:val="0014683B"/>
    <w:rsid w:val="00146DFF"/>
    <w:rsid w:val="00146E2B"/>
    <w:rsid w:val="001472B0"/>
    <w:rsid w:val="001472B3"/>
    <w:rsid w:val="00147374"/>
    <w:rsid w:val="0014754E"/>
    <w:rsid w:val="0014789A"/>
    <w:rsid w:val="00147CDE"/>
    <w:rsid w:val="00147DC2"/>
    <w:rsid w:val="00150501"/>
    <w:rsid w:val="0015077B"/>
    <w:rsid w:val="00150901"/>
    <w:rsid w:val="001509F1"/>
    <w:rsid w:val="00150D67"/>
    <w:rsid w:val="0015116A"/>
    <w:rsid w:val="001516CA"/>
    <w:rsid w:val="001518CD"/>
    <w:rsid w:val="001518FF"/>
    <w:rsid w:val="00151A9C"/>
    <w:rsid w:val="00153168"/>
    <w:rsid w:val="00153864"/>
    <w:rsid w:val="00153902"/>
    <w:rsid w:val="00153C1B"/>
    <w:rsid w:val="00153D07"/>
    <w:rsid w:val="00153EF6"/>
    <w:rsid w:val="0015428A"/>
    <w:rsid w:val="00154311"/>
    <w:rsid w:val="0015476E"/>
    <w:rsid w:val="00154C44"/>
    <w:rsid w:val="00154EAA"/>
    <w:rsid w:val="00154FCE"/>
    <w:rsid w:val="001550C1"/>
    <w:rsid w:val="001552E3"/>
    <w:rsid w:val="0015559D"/>
    <w:rsid w:val="00155AF7"/>
    <w:rsid w:val="00155CBD"/>
    <w:rsid w:val="0015623F"/>
    <w:rsid w:val="0015653E"/>
    <w:rsid w:val="00156658"/>
    <w:rsid w:val="0015668B"/>
    <w:rsid w:val="001567E9"/>
    <w:rsid w:val="00156B5A"/>
    <w:rsid w:val="00156C11"/>
    <w:rsid w:val="00156C18"/>
    <w:rsid w:val="00156D89"/>
    <w:rsid w:val="00156EA4"/>
    <w:rsid w:val="00156F91"/>
    <w:rsid w:val="001572C1"/>
    <w:rsid w:val="00157D0A"/>
    <w:rsid w:val="0016081C"/>
    <w:rsid w:val="001608AF"/>
    <w:rsid w:val="00160B83"/>
    <w:rsid w:val="00160C94"/>
    <w:rsid w:val="0016148D"/>
    <w:rsid w:val="00161E86"/>
    <w:rsid w:val="001627D7"/>
    <w:rsid w:val="0016286B"/>
    <w:rsid w:val="00162936"/>
    <w:rsid w:val="0016299D"/>
    <w:rsid w:val="001629BF"/>
    <w:rsid w:val="00162C53"/>
    <w:rsid w:val="00162CA0"/>
    <w:rsid w:val="001633C1"/>
    <w:rsid w:val="00163A4B"/>
    <w:rsid w:val="00163DD9"/>
    <w:rsid w:val="001640BE"/>
    <w:rsid w:val="001642A7"/>
    <w:rsid w:val="001644A9"/>
    <w:rsid w:val="00164BC6"/>
    <w:rsid w:val="00164CE5"/>
    <w:rsid w:val="00164E6C"/>
    <w:rsid w:val="0016540B"/>
    <w:rsid w:val="00165554"/>
    <w:rsid w:val="00165600"/>
    <w:rsid w:val="00165B4C"/>
    <w:rsid w:val="0016621A"/>
    <w:rsid w:val="0016638B"/>
    <w:rsid w:val="0016677F"/>
    <w:rsid w:val="0016702C"/>
    <w:rsid w:val="00167657"/>
    <w:rsid w:val="0016793E"/>
    <w:rsid w:val="00167A34"/>
    <w:rsid w:val="00167A48"/>
    <w:rsid w:val="00167F53"/>
    <w:rsid w:val="0017016B"/>
    <w:rsid w:val="0017022F"/>
    <w:rsid w:val="0017068B"/>
    <w:rsid w:val="001707C9"/>
    <w:rsid w:val="00170E57"/>
    <w:rsid w:val="001710DA"/>
    <w:rsid w:val="00171223"/>
    <w:rsid w:val="00171833"/>
    <w:rsid w:val="00171A98"/>
    <w:rsid w:val="00171E69"/>
    <w:rsid w:val="00172176"/>
    <w:rsid w:val="00172786"/>
    <w:rsid w:val="00172BA6"/>
    <w:rsid w:val="00173BFF"/>
    <w:rsid w:val="00173D98"/>
    <w:rsid w:val="00173E25"/>
    <w:rsid w:val="00174320"/>
    <w:rsid w:val="001746C2"/>
    <w:rsid w:val="00174730"/>
    <w:rsid w:val="0017487B"/>
    <w:rsid w:val="001748AA"/>
    <w:rsid w:val="001749FD"/>
    <w:rsid w:val="00174BA1"/>
    <w:rsid w:val="00175014"/>
    <w:rsid w:val="001750F4"/>
    <w:rsid w:val="00175231"/>
    <w:rsid w:val="00175372"/>
    <w:rsid w:val="00175520"/>
    <w:rsid w:val="00175573"/>
    <w:rsid w:val="00175A9F"/>
    <w:rsid w:val="00175FC7"/>
    <w:rsid w:val="00176353"/>
    <w:rsid w:val="00176EEE"/>
    <w:rsid w:val="001770BB"/>
    <w:rsid w:val="0017778B"/>
    <w:rsid w:val="001777F9"/>
    <w:rsid w:val="001777FD"/>
    <w:rsid w:val="001801B2"/>
    <w:rsid w:val="001801CE"/>
    <w:rsid w:val="00180AF9"/>
    <w:rsid w:val="00180FC3"/>
    <w:rsid w:val="00181670"/>
    <w:rsid w:val="00181839"/>
    <w:rsid w:val="00181F9D"/>
    <w:rsid w:val="00181FF3"/>
    <w:rsid w:val="001820E3"/>
    <w:rsid w:val="00182194"/>
    <w:rsid w:val="001822BF"/>
    <w:rsid w:val="0018242E"/>
    <w:rsid w:val="00182F97"/>
    <w:rsid w:val="0018301D"/>
    <w:rsid w:val="001830D7"/>
    <w:rsid w:val="0018320C"/>
    <w:rsid w:val="00183772"/>
    <w:rsid w:val="00183B96"/>
    <w:rsid w:val="00183D57"/>
    <w:rsid w:val="0018406F"/>
    <w:rsid w:val="001840B7"/>
    <w:rsid w:val="001840DF"/>
    <w:rsid w:val="001842D3"/>
    <w:rsid w:val="00184368"/>
    <w:rsid w:val="001844F8"/>
    <w:rsid w:val="0018491F"/>
    <w:rsid w:val="00184CD1"/>
    <w:rsid w:val="00186065"/>
    <w:rsid w:val="0018609E"/>
    <w:rsid w:val="001864A9"/>
    <w:rsid w:val="001869BA"/>
    <w:rsid w:val="00186D50"/>
    <w:rsid w:val="00186DDA"/>
    <w:rsid w:val="00186EB3"/>
    <w:rsid w:val="00186F05"/>
    <w:rsid w:val="001874E7"/>
    <w:rsid w:val="001875BF"/>
    <w:rsid w:val="001876D7"/>
    <w:rsid w:val="00187970"/>
    <w:rsid w:val="00187A90"/>
    <w:rsid w:val="00187EE6"/>
    <w:rsid w:val="00187F36"/>
    <w:rsid w:val="001904BF"/>
    <w:rsid w:val="00190833"/>
    <w:rsid w:val="0019090E"/>
    <w:rsid w:val="00190A6E"/>
    <w:rsid w:val="00190AB5"/>
    <w:rsid w:val="0019117A"/>
    <w:rsid w:val="0019153B"/>
    <w:rsid w:val="00191D9E"/>
    <w:rsid w:val="00191F54"/>
    <w:rsid w:val="00191FED"/>
    <w:rsid w:val="00192852"/>
    <w:rsid w:val="00192860"/>
    <w:rsid w:val="0019315D"/>
    <w:rsid w:val="00193E53"/>
    <w:rsid w:val="00194890"/>
    <w:rsid w:val="0019558D"/>
    <w:rsid w:val="00196576"/>
    <w:rsid w:val="00196BB0"/>
    <w:rsid w:val="0019744E"/>
    <w:rsid w:val="00197D1C"/>
    <w:rsid w:val="00197ED2"/>
    <w:rsid w:val="001A0392"/>
    <w:rsid w:val="001A06B6"/>
    <w:rsid w:val="001A0A80"/>
    <w:rsid w:val="001A0C64"/>
    <w:rsid w:val="001A0E10"/>
    <w:rsid w:val="001A0EE5"/>
    <w:rsid w:val="001A12F3"/>
    <w:rsid w:val="001A167D"/>
    <w:rsid w:val="001A1F89"/>
    <w:rsid w:val="001A2E9E"/>
    <w:rsid w:val="001A326F"/>
    <w:rsid w:val="001A39C9"/>
    <w:rsid w:val="001A3AC1"/>
    <w:rsid w:val="001A3D33"/>
    <w:rsid w:val="001A4150"/>
    <w:rsid w:val="001A4462"/>
    <w:rsid w:val="001A4B19"/>
    <w:rsid w:val="001A52E6"/>
    <w:rsid w:val="001A5493"/>
    <w:rsid w:val="001A56BE"/>
    <w:rsid w:val="001A5A72"/>
    <w:rsid w:val="001A5D0E"/>
    <w:rsid w:val="001A6142"/>
    <w:rsid w:val="001A6A3C"/>
    <w:rsid w:val="001A732B"/>
    <w:rsid w:val="001A735E"/>
    <w:rsid w:val="001A73F3"/>
    <w:rsid w:val="001A75E5"/>
    <w:rsid w:val="001A7821"/>
    <w:rsid w:val="001A7870"/>
    <w:rsid w:val="001A7911"/>
    <w:rsid w:val="001B05AB"/>
    <w:rsid w:val="001B07C4"/>
    <w:rsid w:val="001B0833"/>
    <w:rsid w:val="001B0B1A"/>
    <w:rsid w:val="001B0BD9"/>
    <w:rsid w:val="001B0C0C"/>
    <w:rsid w:val="001B0CFF"/>
    <w:rsid w:val="001B0E39"/>
    <w:rsid w:val="001B1996"/>
    <w:rsid w:val="001B24D6"/>
    <w:rsid w:val="001B2A7D"/>
    <w:rsid w:val="001B2D1A"/>
    <w:rsid w:val="001B2DA4"/>
    <w:rsid w:val="001B3128"/>
    <w:rsid w:val="001B317F"/>
    <w:rsid w:val="001B397A"/>
    <w:rsid w:val="001B4309"/>
    <w:rsid w:val="001B464B"/>
    <w:rsid w:val="001B4E9A"/>
    <w:rsid w:val="001B512E"/>
    <w:rsid w:val="001B58DF"/>
    <w:rsid w:val="001B5D9D"/>
    <w:rsid w:val="001B61B1"/>
    <w:rsid w:val="001B62CB"/>
    <w:rsid w:val="001B6514"/>
    <w:rsid w:val="001B668D"/>
    <w:rsid w:val="001B6750"/>
    <w:rsid w:val="001B67FC"/>
    <w:rsid w:val="001B73E2"/>
    <w:rsid w:val="001B7715"/>
    <w:rsid w:val="001B774D"/>
    <w:rsid w:val="001B7CF7"/>
    <w:rsid w:val="001C02FD"/>
    <w:rsid w:val="001C077E"/>
    <w:rsid w:val="001C0846"/>
    <w:rsid w:val="001C08F4"/>
    <w:rsid w:val="001C0C84"/>
    <w:rsid w:val="001C1B41"/>
    <w:rsid w:val="001C1FDD"/>
    <w:rsid w:val="001C258F"/>
    <w:rsid w:val="001C286E"/>
    <w:rsid w:val="001C31CD"/>
    <w:rsid w:val="001C328C"/>
    <w:rsid w:val="001C3605"/>
    <w:rsid w:val="001C398A"/>
    <w:rsid w:val="001C3B7C"/>
    <w:rsid w:val="001C4035"/>
    <w:rsid w:val="001C41DF"/>
    <w:rsid w:val="001C48D2"/>
    <w:rsid w:val="001C49B1"/>
    <w:rsid w:val="001C4D40"/>
    <w:rsid w:val="001C5071"/>
    <w:rsid w:val="001C5413"/>
    <w:rsid w:val="001C5CF6"/>
    <w:rsid w:val="001C6129"/>
    <w:rsid w:val="001C65BC"/>
    <w:rsid w:val="001C65C8"/>
    <w:rsid w:val="001C7030"/>
    <w:rsid w:val="001C7080"/>
    <w:rsid w:val="001C741A"/>
    <w:rsid w:val="001C79C5"/>
    <w:rsid w:val="001C7A7B"/>
    <w:rsid w:val="001C7D08"/>
    <w:rsid w:val="001C7FB9"/>
    <w:rsid w:val="001D0110"/>
    <w:rsid w:val="001D018F"/>
    <w:rsid w:val="001D08B3"/>
    <w:rsid w:val="001D0A2D"/>
    <w:rsid w:val="001D0C3F"/>
    <w:rsid w:val="001D0FE9"/>
    <w:rsid w:val="001D12CC"/>
    <w:rsid w:val="001D173D"/>
    <w:rsid w:val="001D1AB6"/>
    <w:rsid w:val="001D2A57"/>
    <w:rsid w:val="001D3235"/>
    <w:rsid w:val="001D33EA"/>
    <w:rsid w:val="001D40A4"/>
    <w:rsid w:val="001D4838"/>
    <w:rsid w:val="001D4920"/>
    <w:rsid w:val="001D4CB6"/>
    <w:rsid w:val="001D4DCB"/>
    <w:rsid w:val="001D517C"/>
    <w:rsid w:val="001D5183"/>
    <w:rsid w:val="001D53DD"/>
    <w:rsid w:val="001D568D"/>
    <w:rsid w:val="001D574C"/>
    <w:rsid w:val="001D5983"/>
    <w:rsid w:val="001D5CAE"/>
    <w:rsid w:val="001D601A"/>
    <w:rsid w:val="001D6250"/>
    <w:rsid w:val="001D65EF"/>
    <w:rsid w:val="001D679A"/>
    <w:rsid w:val="001D6933"/>
    <w:rsid w:val="001D6A0D"/>
    <w:rsid w:val="001D70DC"/>
    <w:rsid w:val="001D7122"/>
    <w:rsid w:val="001D714A"/>
    <w:rsid w:val="001D72C4"/>
    <w:rsid w:val="001D7707"/>
    <w:rsid w:val="001D78C3"/>
    <w:rsid w:val="001D79BD"/>
    <w:rsid w:val="001D7D0B"/>
    <w:rsid w:val="001D7EE5"/>
    <w:rsid w:val="001E007C"/>
    <w:rsid w:val="001E0437"/>
    <w:rsid w:val="001E0701"/>
    <w:rsid w:val="001E0794"/>
    <w:rsid w:val="001E0B07"/>
    <w:rsid w:val="001E0DAE"/>
    <w:rsid w:val="001E0E3A"/>
    <w:rsid w:val="001E0E8D"/>
    <w:rsid w:val="001E199C"/>
    <w:rsid w:val="001E1A30"/>
    <w:rsid w:val="001E1ACF"/>
    <w:rsid w:val="001E1BB1"/>
    <w:rsid w:val="001E1DA0"/>
    <w:rsid w:val="001E20DA"/>
    <w:rsid w:val="001E2E2B"/>
    <w:rsid w:val="001E3CF8"/>
    <w:rsid w:val="001E3D9F"/>
    <w:rsid w:val="001E3F2B"/>
    <w:rsid w:val="001E446E"/>
    <w:rsid w:val="001E44AA"/>
    <w:rsid w:val="001E478E"/>
    <w:rsid w:val="001E4878"/>
    <w:rsid w:val="001E4B65"/>
    <w:rsid w:val="001E4BF9"/>
    <w:rsid w:val="001E54F6"/>
    <w:rsid w:val="001E5710"/>
    <w:rsid w:val="001E616F"/>
    <w:rsid w:val="001E626D"/>
    <w:rsid w:val="001E730E"/>
    <w:rsid w:val="001E7B01"/>
    <w:rsid w:val="001E7E5D"/>
    <w:rsid w:val="001E7F5B"/>
    <w:rsid w:val="001F0BAC"/>
    <w:rsid w:val="001F183E"/>
    <w:rsid w:val="001F196E"/>
    <w:rsid w:val="001F1D1D"/>
    <w:rsid w:val="001F1FCA"/>
    <w:rsid w:val="001F2029"/>
    <w:rsid w:val="001F21BE"/>
    <w:rsid w:val="001F2493"/>
    <w:rsid w:val="001F2850"/>
    <w:rsid w:val="001F2A99"/>
    <w:rsid w:val="001F3206"/>
    <w:rsid w:val="001F36D9"/>
    <w:rsid w:val="001F3808"/>
    <w:rsid w:val="001F3C33"/>
    <w:rsid w:val="001F46B7"/>
    <w:rsid w:val="001F4A50"/>
    <w:rsid w:val="001F4AAC"/>
    <w:rsid w:val="001F4AD7"/>
    <w:rsid w:val="001F4BD9"/>
    <w:rsid w:val="001F5239"/>
    <w:rsid w:val="001F58AE"/>
    <w:rsid w:val="001F5F72"/>
    <w:rsid w:val="001F606B"/>
    <w:rsid w:val="001F6B91"/>
    <w:rsid w:val="001F7317"/>
    <w:rsid w:val="001F7DEA"/>
    <w:rsid w:val="001F7E4C"/>
    <w:rsid w:val="00200042"/>
    <w:rsid w:val="0020078A"/>
    <w:rsid w:val="002010F0"/>
    <w:rsid w:val="00201149"/>
    <w:rsid w:val="00202938"/>
    <w:rsid w:val="002035AD"/>
    <w:rsid w:val="0020428A"/>
    <w:rsid w:val="00204333"/>
    <w:rsid w:val="00204493"/>
    <w:rsid w:val="002044A6"/>
    <w:rsid w:val="002044DA"/>
    <w:rsid w:val="0020451F"/>
    <w:rsid w:val="00204A07"/>
    <w:rsid w:val="0020504A"/>
    <w:rsid w:val="002050C1"/>
    <w:rsid w:val="00205360"/>
    <w:rsid w:val="00205C87"/>
    <w:rsid w:val="00205EF2"/>
    <w:rsid w:val="00206580"/>
    <w:rsid w:val="00206B2C"/>
    <w:rsid w:val="00206FD6"/>
    <w:rsid w:val="00207430"/>
    <w:rsid w:val="00207A63"/>
    <w:rsid w:val="00207A7B"/>
    <w:rsid w:val="00207BA3"/>
    <w:rsid w:val="00207D88"/>
    <w:rsid w:val="00207E60"/>
    <w:rsid w:val="00210034"/>
    <w:rsid w:val="002102E0"/>
    <w:rsid w:val="002106BD"/>
    <w:rsid w:val="00210A0E"/>
    <w:rsid w:val="00210CEC"/>
    <w:rsid w:val="00210D17"/>
    <w:rsid w:val="00210D4F"/>
    <w:rsid w:val="00211639"/>
    <w:rsid w:val="002117CE"/>
    <w:rsid w:val="002119CF"/>
    <w:rsid w:val="00211E05"/>
    <w:rsid w:val="002126B2"/>
    <w:rsid w:val="002126D9"/>
    <w:rsid w:val="0021289C"/>
    <w:rsid w:val="00212A51"/>
    <w:rsid w:val="00212A7E"/>
    <w:rsid w:val="00212B1F"/>
    <w:rsid w:val="00212DC0"/>
    <w:rsid w:val="00212FEF"/>
    <w:rsid w:val="002133DD"/>
    <w:rsid w:val="002139B8"/>
    <w:rsid w:val="00213CE7"/>
    <w:rsid w:val="002144DC"/>
    <w:rsid w:val="00214F4E"/>
    <w:rsid w:val="002159C3"/>
    <w:rsid w:val="00215A3F"/>
    <w:rsid w:val="00215C4E"/>
    <w:rsid w:val="00215FDC"/>
    <w:rsid w:val="00216276"/>
    <w:rsid w:val="00216290"/>
    <w:rsid w:val="002163E3"/>
    <w:rsid w:val="0021648A"/>
    <w:rsid w:val="002164B6"/>
    <w:rsid w:val="0021687A"/>
    <w:rsid w:val="00216D92"/>
    <w:rsid w:val="00216E12"/>
    <w:rsid w:val="00217073"/>
    <w:rsid w:val="002170A0"/>
    <w:rsid w:val="00217648"/>
    <w:rsid w:val="0021787A"/>
    <w:rsid w:val="00217918"/>
    <w:rsid w:val="00217BE0"/>
    <w:rsid w:val="00217D23"/>
    <w:rsid w:val="00217D58"/>
    <w:rsid w:val="00217DCB"/>
    <w:rsid w:val="0022080F"/>
    <w:rsid w:val="00220995"/>
    <w:rsid w:val="00220C98"/>
    <w:rsid w:val="00221882"/>
    <w:rsid w:val="00221A95"/>
    <w:rsid w:val="00221D3B"/>
    <w:rsid w:val="002228E4"/>
    <w:rsid w:val="0022325B"/>
    <w:rsid w:val="0022363F"/>
    <w:rsid w:val="00223DC1"/>
    <w:rsid w:val="00223E1A"/>
    <w:rsid w:val="00223F08"/>
    <w:rsid w:val="0022476D"/>
    <w:rsid w:val="0022485A"/>
    <w:rsid w:val="00224A01"/>
    <w:rsid w:val="00224D21"/>
    <w:rsid w:val="00224D3C"/>
    <w:rsid w:val="00224D88"/>
    <w:rsid w:val="002250A3"/>
    <w:rsid w:val="00225473"/>
    <w:rsid w:val="002259E0"/>
    <w:rsid w:val="00226436"/>
    <w:rsid w:val="00226EE6"/>
    <w:rsid w:val="00227176"/>
    <w:rsid w:val="002275B6"/>
    <w:rsid w:val="00230ED4"/>
    <w:rsid w:val="0023138D"/>
    <w:rsid w:val="002318F1"/>
    <w:rsid w:val="00231A7E"/>
    <w:rsid w:val="00231B3A"/>
    <w:rsid w:val="00231F5B"/>
    <w:rsid w:val="0023253E"/>
    <w:rsid w:val="00232699"/>
    <w:rsid w:val="00233556"/>
    <w:rsid w:val="00233754"/>
    <w:rsid w:val="00233A2A"/>
    <w:rsid w:val="00233ADE"/>
    <w:rsid w:val="00234195"/>
    <w:rsid w:val="00234DCC"/>
    <w:rsid w:val="00234E9B"/>
    <w:rsid w:val="00235217"/>
    <w:rsid w:val="002352F1"/>
    <w:rsid w:val="00235882"/>
    <w:rsid w:val="00235C94"/>
    <w:rsid w:val="002367BF"/>
    <w:rsid w:val="00236929"/>
    <w:rsid w:val="00236BC1"/>
    <w:rsid w:val="0023712E"/>
    <w:rsid w:val="00237839"/>
    <w:rsid w:val="00237BF7"/>
    <w:rsid w:val="002406F8"/>
    <w:rsid w:val="002412BD"/>
    <w:rsid w:val="002413C6"/>
    <w:rsid w:val="00241518"/>
    <w:rsid w:val="00241871"/>
    <w:rsid w:val="00242435"/>
    <w:rsid w:val="00242EE2"/>
    <w:rsid w:val="0024314E"/>
    <w:rsid w:val="0024359A"/>
    <w:rsid w:val="002435CE"/>
    <w:rsid w:val="0024399A"/>
    <w:rsid w:val="00243D48"/>
    <w:rsid w:val="00243F98"/>
    <w:rsid w:val="0024436B"/>
    <w:rsid w:val="00244522"/>
    <w:rsid w:val="00244577"/>
    <w:rsid w:val="0024466B"/>
    <w:rsid w:val="002447E7"/>
    <w:rsid w:val="00244DD4"/>
    <w:rsid w:val="00245284"/>
    <w:rsid w:val="002452C9"/>
    <w:rsid w:val="002452D4"/>
    <w:rsid w:val="0024533F"/>
    <w:rsid w:val="00245E16"/>
    <w:rsid w:val="00246249"/>
    <w:rsid w:val="00246D1F"/>
    <w:rsid w:val="002470AA"/>
    <w:rsid w:val="00247102"/>
    <w:rsid w:val="002473A9"/>
    <w:rsid w:val="00247403"/>
    <w:rsid w:val="00247542"/>
    <w:rsid w:val="00247701"/>
    <w:rsid w:val="00250188"/>
    <w:rsid w:val="002501DF"/>
    <w:rsid w:val="002502FA"/>
    <w:rsid w:val="0025035A"/>
    <w:rsid w:val="00250F6D"/>
    <w:rsid w:val="002512A9"/>
    <w:rsid w:val="00251815"/>
    <w:rsid w:val="00251AD4"/>
    <w:rsid w:val="00251AF9"/>
    <w:rsid w:val="002528A3"/>
    <w:rsid w:val="002528A8"/>
    <w:rsid w:val="002529EF"/>
    <w:rsid w:val="00252D46"/>
    <w:rsid w:val="00252F69"/>
    <w:rsid w:val="00253419"/>
    <w:rsid w:val="0025362D"/>
    <w:rsid w:val="00253D89"/>
    <w:rsid w:val="00253ECD"/>
    <w:rsid w:val="00254727"/>
    <w:rsid w:val="002547D6"/>
    <w:rsid w:val="00255A87"/>
    <w:rsid w:val="00255E75"/>
    <w:rsid w:val="002560A3"/>
    <w:rsid w:val="002561F9"/>
    <w:rsid w:val="0025645E"/>
    <w:rsid w:val="002571C0"/>
    <w:rsid w:val="002571E1"/>
    <w:rsid w:val="0025721A"/>
    <w:rsid w:val="00257226"/>
    <w:rsid w:val="0025762A"/>
    <w:rsid w:val="0025788C"/>
    <w:rsid w:val="0025794B"/>
    <w:rsid w:val="00257E30"/>
    <w:rsid w:val="00260014"/>
    <w:rsid w:val="0026030B"/>
    <w:rsid w:val="0026036B"/>
    <w:rsid w:val="00260498"/>
    <w:rsid w:val="00260B9D"/>
    <w:rsid w:val="00261D46"/>
    <w:rsid w:val="00261FF3"/>
    <w:rsid w:val="00262F24"/>
    <w:rsid w:val="00262FE7"/>
    <w:rsid w:val="00263949"/>
    <w:rsid w:val="002639B4"/>
    <w:rsid w:val="00263C9E"/>
    <w:rsid w:val="002641DA"/>
    <w:rsid w:val="00264C08"/>
    <w:rsid w:val="00264D87"/>
    <w:rsid w:val="00265475"/>
    <w:rsid w:val="00265763"/>
    <w:rsid w:val="00265979"/>
    <w:rsid w:val="00265CC8"/>
    <w:rsid w:val="00265E2F"/>
    <w:rsid w:val="00266868"/>
    <w:rsid w:val="00266B56"/>
    <w:rsid w:val="00266B61"/>
    <w:rsid w:val="0026712A"/>
    <w:rsid w:val="0026748B"/>
    <w:rsid w:val="002676E2"/>
    <w:rsid w:val="00267CAA"/>
    <w:rsid w:val="00267FD8"/>
    <w:rsid w:val="0027028C"/>
    <w:rsid w:val="002704DB"/>
    <w:rsid w:val="00270CCF"/>
    <w:rsid w:val="00270D43"/>
    <w:rsid w:val="00270E01"/>
    <w:rsid w:val="00271490"/>
    <w:rsid w:val="00272034"/>
    <w:rsid w:val="00272278"/>
    <w:rsid w:val="00272862"/>
    <w:rsid w:val="00272A9A"/>
    <w:rsid w:val="00272E96"/>
    <w:rsid w:val="00273352"/>
    <w:rsid w:val="00273723"/>
    <w:rsid w:val="00273B48"/>
    <w:rsid w:val="002746CE"/>
    <w:rsid w:val="00274F86"/>
    <w:rsid w:val="002752D3"/>
    <w:rsid w:val="00275A72"/>
    <w:rsid w:val="002763AE"/>
    <w:rsid w:val="0027673F"/>
    <w:rsid w:val="002767C9"/>
    <w:rsid w:val="00276D62"/>
    <w:rsid w:val="002773C2"/>
    <w:rsid w:val="00277AC6"/>
    <w:rsid w:val="002804FF"/>
    <w:rsid w:val="00280936"/>
    <w:rsid w:val="00280D03"/>
    <w:rsid w:val="00281002"/>
    <w:rsid w:val="00281391"/>
    <w:rsid w:val="0028148D"/>
    <w:rsid w:val="00281754"/>
    <w:rsid w:val="002817B4"/>
    <w:rsid w:val="002822DA"/>
    <w:rsid w:val="00282E05"/>
    <w:rsid w:val="0028455A"/>
    <w:rsid w:val="002845CB"/>
    <w:rsid w:val="002846C1"/>
    <w:rsid w:val="002849E0"/>
    <w:rsid w:val="00284D12"/>
    <w:rsid w:val="00284DE8"/>
    <w:rsid w:val="0028514D"/>
    <w:rsid w:val="002851FD"/>
    <w:rsid w:val="00285740"/>
    <w:rsid w:val="00285772"/>
    <w:rsid w:val="0028583A"/>
    <w:rsid w:val="002859D3"/>
    <w:rsid w:val="00285F07"/>
    <w:rsid w:val="00285F63"/>
    <w:rsid w:val="002861AB"/>
    <w:rsid w:val="00286308"/>
    <w:rsid w:val="002868D4"/>
    <w:rsid w:val="00286920"/>
    <w:rsid w:val="00286D5A"/>
    <w:rsid w:val="00287511"/>
    <w:rsid w:val="0028779B"/>
    <w:rsid w:val="00287957"/>
    <w:rsid w:val="00287AD5"/>
    <w:rsid w:val="00287B40"/>
    <w:rsid w:val="00290140"/>
    <w:rsid w:val="002901A6"/>
    <w:rsid w:val="00291197"/>
    <w:rsid w:val="002915A4"/>
    <w:rsid w:val="00291852"/>
    <w:rsid w:val="00291B27"/>
    <w:rsid w:val="00291CB2"/>
    <w:rsid w:val="00291E29"/>
    <w:rsid w:val="00292AF9"/>
    <w:rsid w:val="00292BDB"/>
    <w:rsid w:val="002933D1"/>
    <w:rsid w:val="00293632"/>
    <w:rsid w:val="00293886"/>
    <w:rsid w:val="002939B1"/>
    <w:rsid w:val="00293A69"/>
    <w:rsid w:val="00293BD4"/>
    <w:rsid w:val="002949A6"/>
    <w:rsid w:val="00294BF5"/>
    <w:rsid w:val="00295580"/>
    <w:rsid w:val="002955AB"/>
    <w:rsid w:val="00295B56"/>
    <w:rsid w:val="00295E72"/>
    <w:rsid w:val="00297407"/>
    <w:rsid w:val="002978BD"/>
    <w:rsid w:val="002978D3"/>
    <w:rsid w:val="00297DAC"/>
    <w:rsid w:val="002A0AAE"/>
    <w:rsid w:val="002A0C80"/>
    <w:rsid w:val="002A0F05"/>
    <w:rsid w:val="002A15E0"/>
    <w:rsid w:val="002A1897"/>
    <w:rsid w:val="002A1992"/>
    <w:rsid w:val="002A1AEE"/>
    <w:rsid w:val="002A1CB2"/>
    <w:rsid w:val="002A26A9"/>
    <w:rsid w:val="002A2BB8"/>
    <w:rsid w:val="002A2E13"/>
    <w:rsid w:val="002A3123"/>
    <w:rsid w:val="002A357B"/>
    <w:rsid w:val="002A35C4"/>
    <w:rsid w:val="002A37F0"/>
    <w:rsid w:val="002A3A10"/>
    <w:rsid w:val="002A4293"/>
    <w:rsid w:val="002A4AF0"/>
    <w:rsid w:val="002A4CB5"/>
    <w:rsid w:val="002A4FFC"/>
    <w:rsid w:val="002A51F5"/>
    <w:rsid w:val="002A54A2"/>
    <w:rsid w:val="002A55D8"/>
    <w:rsid w:val="002A5820"/>
    <w:rsid w:val="002A58AC"/>
    <w:rsid w:val="002A5980"/>
    <w:rsid w:val="002A59D5"/>
    <w:rsid w:val="002A5BDA"/>
    <w:rsid w:val="002A5E63"/>
    <w:rsid w:val="002A5F69"/>
    <w:rsid w:val="002A62C7"/>
    <w:rsid w:val="002A6D47"/>
    <w:rsid w:val="002A6D6E"/>
    <w:rsid w:val="002A75CD"/>
    <w:rsid w:val="002A762B"/>
    <w:rsid w:val="002A78E5"/>
    <w:rsid w:val="002A797C"/>
    <w:rsid w:val="002B02DF"/>
    <w:rsid w:val="002B0310"/>
    <w:rsid w:val="002B049F"/>
    <w:rsid w:val="002B1621"/>
    <w:rsid w:val="002B1840"/>
    <w:rsid w:val="002B184F"/>
    <w:rsid w:val="002B2064"/>
    <w:rsid w:val="002B2684"/>
    <w:rsid w:val="002B26AA"/>
    <w:rsid w:val="002B26C1"/>
    <w:rsid w:val="002B2EC0"/>
    <w:rsid w:val="002B31DE"/>
    <w:rsid w:val="002B31F7"/>
    <w:rsid w:val="002B3710"/>
    <w:rsid w:val="002B38D3"/>
    <w:rsid w:val="002B3A7D"/>
    <w:rsid w:val="002B3A99"/>
    <w:rsid w:val="002B44BF"/>
    <w:rsid w:val="002B46AB"/>
    <w:rsid w:val="002B5244"/>
    <w:rsid w:val="002B5929"/>
    <w:rsid w:val="002B5C25"/>
    <w:rsid w:val="002B5C5B"/>
    <w:rsid w:val="002B5CA7"/>
    <w:rsid w:val="002B5F76"/>
    <w:rsid w:val="002B6194"/>
    <w:rsid w:val="002B64D3"/>
    <w:rsid w:val="002B6A63"/>
    <w:rsid w:val="002B757B"/>
    <w:rsid w:val="002B76B0"/>
    <w:rsid w:val="002B7762"/>
    <w:rsid w:val="002B79AD"/>
    <w:rsid w:val="002B7DEB"/>
    <w:rsid w:val="002B7ED9"/>
    <w:rsid w:val="002C006D"/>
    <w:rsid w:val="002C0080"/>
    <w:rsid w:val="002C0102"/>
    <w:rsid w:val="002C045F"/>
    <w:rsid w:val="002C0A67"/>
    <w:rsid w:val="002C0CB9"/>
    <w:rsid w:val="002C0D63"/>
    <w:rsid w:val="002C15C4"/>
    <w:rsid w:val="002C1B42"/>
    <w:rsid w:val="002C1C64"/>
    <w:rsid w:val="002C1FF8"/>
    <w:rsid w:val="002C24AA"/>
    <w:rsid w:val="002C2904"/>
    <w:rsid w:val="002C2B7C"/>
    <w:rsid w:val="002C34A2"/>
    <w:rsid w:val="002C3B14"/>
    <w:rsid w:val="002C4030"/>
    <w:rsid w:val="002C4287"/>
    <w:rsid w:val="002C42C4"/>
    <w:rsid w:val="002C4389"/>
    <w:rsid w:val="002C4605"/>
    <w:rsid w:val="002C4864"/>
    <w:rsid w:val="002C4A65"/>
    <w:rsid w:val="002C5523"/>
    <w:rsid w:val="002C591F"/>
    <w:rsid w:val="002C5CA9"/>
    <w:rsid w:val="002C6019"/>
    <w:rsid w:val="002C6225"/>
    <w:rsid w:val="002C62AA"/>
    <w:rsid w:val="002C633D"/>
    <w:rsid w:val="002C65E0"/>
    <w:rsid w:val="002C718C"/>
    <w:rsid w:val="002C764F"/>
    <w:rsid w:val="002C7799"/>
    <w:rsid w:val="002C7A05"/>
    <w:rsid w:val="002D00ED"/>
    <w:rsid w:val="002D0721"/>
    <w:rsid w:val="002D07E6"/>
    <w:rsid w:val="002D0E82"/>
    <w:rsid w:val="002D1830"/>
    <w:rsid w:val="002D18B6"/>
    <w:rsid w:val="002D18D9"/>
    <w:rsid w:val="002D2B26"/>
    <w:rsid w:val="002D31B6"/>
    <w:rsid w:val="002D3204"/>
    <w:rsid w:val="002D3360"/>
    <w:rsid w:val="002D358D"/>
    <w:rsid w:val="002D38A8"/>
    <w:rsid w:val="002D432A"/>
    <w:rsid w:val="002D462C"/>
    <w:rsid w:val="002D49D8"/>
    <w:rsid w:val="002D4FBE"/>
    <w:rsid w:val="002D6432"/>
    <w:rsid w:val="002D6537"/>
    <w:rsid w:val="002D65D6"/>
    <w:rsid w:val="002D660F"/>
    <w:rsid w:val="002D6DFA"/>
    <w:rsid w:val="002D6FEA"/>
    <w:rsid w:val="002D7848"/>
    <w:rsid w:val="002D7A44"/>
    <w:rsid w:val="002D7C75"/>
    <w:rsid w:val="002D7EA2"/>
    <w:rsid w:val="002D7EC8"/>
    <w:rsid w:val="002D7FF1"/>
    <w:rsid w:val="002E02FF"/>
    <w:rsid w:val="002E06CC"/>
    <w:rsid w:val="002E075E"/>
    <w:rsid w:val="002E07B0"/>
    <w:rsid w:val="002E0A05"/>
    <w:rsid w:val="002E1155"/>
    <w:rsid w:val="002E118C"/>
    <w:rsid w:val="002E11D8"/>
    <w:rsid w:val="002E1601"/>
    <w:rsid w:val="002E187C"/>
    <w:rsid w:val="002E1A9E"/>
    <w:rsid w:val="002E214D"/>
    <w:rsid w:val="002E2A8A"/>
    <w:rsid w:val="002E2B53"/>
    <w:rsid w:val="002E2BFD"/>
    <w:rsid w:val="002E2D5E"/>
    <w:rsid w:val="002E2F8E"/>
    <w:rsid w:val="002E3978"/>
    <w:rsid w:val="002E3E41"/>
    <w:rsid w:val="002E420E"/>
    <w:rsid w:val="002E4339"/>
    <w:rsid w:val="002E4C22"/>
    <w:rsid w:val="002E5579"/>
    <w:rsid w:val="002E5624"/>
    <w:rsid w:val="002E583B"/>
    <w:rsid w:val="002E5999"/>
    <w:rsid w:val="002E5E68"/>
    <w:rsid w:val="002E5FBD"/>
    <w:rsid w:val="002E6498"/>
    <w:rsid w:val="002E67C3"/>
    <w:rsid w:val="002E67CD"/>
    <w:rsid w:val="002E68C8"/>
    <w:rsid w:val="002E7000"/>
    <w:rsid w:val="002E78CE"/>
    <w:rsid w:val="002E7C1A"/>
    <w:rsid w:val="002F006D"/>
    <w:rsid w:val="002F085C"/>
    <w:rsid w:val="002F0CCD"/>
    <w:rsid w:val="002F0FB2"/>
    <w:rsid w:val="002F1177"/>
    <w:rsid w:val="002F1768"/>
    <w:rsid w:val="002F1A55"/>
    <w:rsid w:val="002F1ED2"/>
    <w:rsid w:val="002F225F"/>
    <w:rsid w:val="002F2480"/>
    <w:rsid w:val="002F26D5"/>
    <w:rsid w:val="002F2D34"/>
    <w:rsid w:val="002F3559"/>
    <w:rsid w:val="002F35FC"/>
    <w:rsid w:val="002F3964"/>
    <w:rsid w:val="002F3CDA"/>
    <w:rsid w:val="002F3D36"/>
    <w:rsid w:val="002F3F97"/>
    <w:rsid w:val="002F3FD1"/>
    <w:rsid w:val="002F464F"/>
    <w:rsid w:val="002F485D"/>
    <w:rsid w:val="002F4876"/>
    <w:rsid w:val="002F4A1F"/>
    <w:rsid w:val="002F4D08"/>
    <w:rsid w:val="002F4DC1"/>
    <w:rsid w:val="002F5403"/>
    <w:rsid w:val="002F5526"/>
    <w:rsid w:val="002F596C"/>
    <w:rsid w:val="002F5DAF"/>
    <w:rsid w:val="002F6F78"/>
    <w:rsid w:val="003002BA"/>
    <w:rsid w:val="003005A7"/>
    <w:rsid w:val="0030082A"/>
    <w:rsid w:val="00300DE6"/>
    <w:rsid w:val="00300DF5"/>
    <w:rsid w:val="003017B6"/>
    <w:rsid w:val="003018E5"/>
    <w:rsid w:val="00301E20"/>
    <w:rsid w:val="00301F70"/>
    <w:rsid w:val="00302347"/>
    <w:rsid w:val="00302733"/>
    <w:rsid w:val="00302A64"/>
    <w:rsid w:val="00302B63"/>
    <w:rsid w:val="00302C6C"/>
    <w:rsid w:val="003032E4"/>
    <w:rsid w:val="00303416"/>
    <w:rsid w:val="00303433"/>
    <w:rsid w:val="003034B3"/>
    <w:rsid w:val="003034CE"/>
    <w:rsid w:val="003036B5"/>
    <w:rsid w:val="003037F0"/>
    <w:rsid w:val="00303974"/>
    <w:rsid w:val="003039F4"/>
    <w:rsid w:val="0030433B"/>
    <w:rsid w:val="003045D6"/>
    <w:rsid w:val="003045DB"/>
    <w:rsid w:val="00304AD9"/>
    <w:rsid w:val="00304CFD"/>
    <w:rsid w:val="003050B9"/>
    <w:rsid w:val="0030512D"/>
    <w:rsid w:val="00305309"/>
    <w:rsid w:val="0030544E"/>
    <w:rsid w:val="00305470"/>
    <w:rsid w:val="00305918"/>
    <w:rsid w:val="00305949"/>
    <w:rsid w:val="00305956"/>
    <w:rsid w:val="0030616D"/>
    <w:rsid w:val="00306486"/>
    <w:rsid w:val="00306880"/>
    <w:rsid w:val="00306C37"/>
    <w:rsid w:val="0030711D"/>
    <w:rsid w:val="00307347"/>
    <w:rsid w:val="0030751F"/>
    <w:rsid w:val="00307920"/>
    <w:rsid w:val="00307B49"/>
    <w:rsid w:val="00307EE5"/>
    <w:rsid w:val="0031005E"/>
    <w:rsid w:val="0031045A"/>
    <w:rsid w:val="00310628"/>
    <w:rsid w:val="003106BE"/>
    <w:rsid w:val="003106C3"/>
    <w:rsid w:val="0031098C"/>
    <w:rsid w:val="0031128E"/>
    <w:rsid w:val="003112A9"/>
    <w:rsid w:val="0031160C"/>
    <w:rsid w:val="00311901"/>
    <w:rsid w:val="003119AD"/>
    <w:rsid w:val="00311EFE"/>
    <w:rsid w:val="003122F4"/>
    <w:rsid w:val="00312593"/>
    <w:rsid w:val="003126ED"/>
    <w:rsid w:val="00312E6D"/>
    <w:rsid w:val="00312F2F"/>
    <w:rsid w:val="00312F89"/>
    <w:rsid w:val="00312F99"/>
    <w:rsid w:val="00313AD6"/>
    <w:rsid w:val="00313F8B"/>
    <w:rsid w:val="00314078"/>
    <w:rsid w:val="00314765"/>
    <w:rsid w:val="00314834"/>
    <w:rsid w:val="00314901"/>
    <w:rsid w:val="00314A30"/>
    <w:rsid w:val="00314A7F"/>
    <w:rsid w:val="00314CD2"/>
    <w:rsid w:val="00314D19"/>
    <w:rsid w:val="00314EA0"/>
    <w:rsid w:val="0031515E"/>
    <w:rsid w:val="0031575A"/>
    <w:rsid w:val="003157B0"/>
    <w:rsid w:val="00315D83"/>
    <w:rsid w:val="00316517"/>
    <w:rsid w:val="00316E88"/>
    <w:rsid w:val="003170EA"/>
    <w:rsid w:val="00317250"/>
    <w:rsid w:val="003172A7"/>
    <w:rsid w:val="00317B43"/>
    <w:rsid w:val="00317EC9"/>
    <w:rsid w:val="003200CE"/>
    <w:rsid w:val="0032049A"/>
    <w:rsid w:val="00320B1A"/>
    <w:rsid w:val="00321576"/>
    <w:rsid w:val="0032186D"/>
    <w:rsid w:val="00321F79"/>
    <w:rsid w:val="0032228C"/>
    <w:rsid w:val="00322497"/>
    <w:rsid w:val="003229C1"/>
    <w:rsid w:val="00322E45"/>
    <w:rsid w:val="00323190"/>
    <w:rsid w:val="00323253"/>
    <w:rsid w:val="0032363A"/>
    <w:rsid w:val="0032412C"/>
    <w:rsid w:val="00324254"/>
    <w:rsid w:val="003247D2"/>
    <w:rsid w:val="00325011"/>
    <w:rsid w:val="0032515D"/>
    <w:rsid w:val="003252C8"/>
    <w:rsid w:val="0032541B"/>
    <w:rsid w:val="00325747"/>
    <w:rsid w:val="0032576C"/>
    <w:rsid w:val="00325794"/>
    <w:rsid w:val="00325B5A"/>
    <w:rsid w:val="0032607A"/>
    <w:rsid w:val="00326114"/>
    <w:rsid w:val="003262D1"/>
    <w:rsid w:val="00326665"/>
    <w:rsid w:val="00326A29"/>
    <w:rsid w:val="00326A35"/>
    <w:rsid w:val="0032719C"/>
    <w:rsid w:val="003273FC"/>
    <w:rsid w:val="003274CA"/>
    <w:rsid w:val="003275B4"/>
    <w:rsid w:val="00327BA0"/>
    <w:rsid w:val="00327BFD"/>
    <w:rsid w:val="00327C30"/>
    <w:rsid w:val="00327E29"/>
    <w:rsid w:val="00330266"/>
    <w:rsid w:val="00330B2C"/>
    <w:rsid w:val="00330CFA"/>
    <w:rsid w:val="00331015"/>
    <w:rsid w:val="00331547"/>
    <w:rsid w:val="0033169F"/>
    <w:rsid w:val="00331715"/>
    <w:rsid w:val="00331880"/>
    <w:rsid w:val="00331D6B"/>
    <w:rsid w:val="00331DB6"/>
    <w:rsid w:val="0033267B"/>
    <w:rsid w:val="00332983"/>
    <w:rsid w:val="003332ED"/>
    <w:rsid w:val="00333392"/>
    <w:rsid w:val="00333430"/>
    <w:rsid w:val="00333B27"/>
    <w:rsid w:val="003340F9"/>
    <w:rsid w:val="00334139"/>
    <w:rsid w:val="00334281"/>
    <w:rsid w:val="00334A3E"/>
    <w:rsid w:val="003351CA"/>
    <w:rsid w:val="003361F4"/>
    <w:rsid w:val="00336412"/>
    <w:rsid w:val="003367AD"/>
    <w:rsid w:val="00336DBE"/>
    <w:rsid w:val="00336E99"/>
    <w:rsid w:val="00337307"/>
    <w:rsid w:val="00337624"/>
    <w:rsid w:val="00337BAC"/>
    <w:rsid w:val="00337D8A"/>
    <w:rsid w:val="00337E15"/>
    <w:rsid w:val="003400A0"/>
    <w:rsid w:val="003401E5"/>
    <w:rsid w:val="00340280"/>
    <w:rsid w:val="003402C6"/>
    <w:rsid w:val="003403D3"/>
    <w:rsid w:val="00340E9B"/>
    <w:rsid w:val="00341959"/>
    <w:rsid w:val="003419A1"/>
    <w:rsid w:val="00341D78"/>
    <w:rsid w:val="00341D8B"/>
    <w:rsid w:val="00342457"/>
    <w:rsid w:val="00342A5D"/>
    <w:rsid w:val="00343226"/>
    <w:rsid w:val="00343559"/>
    <w:rsid w:val="00343AFE"/>
    <w:rsid w:val="00343BE6"/>
    <w:rsid w:val="00343DA6"/>
    <w:rsid w:val="00344699"/>
    <w:rsid w:val="0034491C"/>
    <w:rsid w:val="00344974"/>
    <w:rsid w:val="00344A5B"/>
    <w:rsid w:val="00344A84"/>
    <w:rsid w:val="003450CB"/>
    <w:rsid w:val="00345593"/>
    <w:rsid w:val="00345667"/>
    <w:rsid w:val="00345FA9"/>
    <w:rsid w:val="00346183"/>
    <w:rsid w:val="00346643"/>
    <w:rsid w:val="00346C95"/>
    <w:rsid w:val="00346D2B"/>
    <w:rsid w:val="00346EC9"/>
    <w:rsid w:val="00347065"/>
    <w:rsid w:val="00347342"/>
    <w:rsid w:val="0034738C"/>
    <w:rsid w:val="0034762C"/>
    <w:rsid w:val="0034786B"/>
    <w:rsid w:val="00347AA1"/>
    <w:rsid w:val="00347B81"/>
    <w:rsid w:val="003500CC"/>
    <w:rsid w:val="00350C9A"/>
    <w:rsid w:val="00350FEF"/>
    <w:rsid w:val="00351147"/>
    <w:rsid w:val="003513C8"/>
    <w:rsid w:val="003513F0"/>
    <w:rsid w:val="00351625"/>
    <w:rsid w:val="00351AD1"/>
    <w:rsid w:val="00352033"/>
    <w:rsid w:val="003523C4"/>
    <w:rsid w:val="003523EE"/>
    <w:rsid w:val="00352706"/>
    <w:rsid w:val="003528C1"/>
    <w:rsid w:val="00352947"/>
    <w:rsid w:val="0035295D"/>
    <w:rsid w:val="00352C78"/>
    <w:rsid w:val="00352C95"/>
    <w:rsid w:val="00352F52"/>
    <w:rsid w:val="003533E0"/>
    <w:rsid w:val="0035379E"/>
    <w:rsid w:val="00353892"/>
    <w:rsid w:val="00354530"/>
    <w:rsid w:val="003547A1"/>
    <w:rsid w:val="00354A4D"/>
    <w:rsid w:val="00354E59"/>
    <w:rsid w:val="0035504C"/>
    <w:rsid w:val="00355188"/>
    <w:rsid w:val="0035558F"/>
    <w:rsid w:val="003555B8"/>
    <w:rsid w:val="00355769"/>
    <w:rsid w:val="003558F5"/>
    <w:rsid w:val="003559ED"/>
    <w:rsid w:val="00355A42"/>
    <w:rsid w:val="00355DCB"/>
    <w:rsid w:val="00355E3E"/>
    <w:rsid w:val="00356185"/>
    <w:rsid w:val="0035643B"/>
    <w:rsid w:val="0035694C"/>
    <w:rsid w:val="0035729D"/>
    <w:rsid w:val="00357AB2"/>
    <w:rsid w:val="00357E90"/>
    <w:rsid w:val="00360380"/>
    <w:rsid w:val="00360575"/>
    <w:rsid w:val="00360DF5"/>
    <w:rsid w:val="00360DF6"/>
    <w:rsid w:val="00360E13"/>
    <w:rsid w:val="00360EC9"/>
    <w:rsid w:val="00360F78"/>
    <w:rsid w:val="0036247E"/>
    <w:rsid w:val="0036281C"/>
    <w:rsid w:val="003628E9"/>
    <w:rsid w:val="00363587"/>
    <w:rsid w:val="00363772"/>
    <w:rsid w:val="003639E7"/>
    <w:rsid w:val="00363A3F"/>
    <w:rsid w:val="00363B69"/>
    <w:rsid w:val="00364165"/>
    <w:rsid w:val="0036457E"/>
    <w:rsid w:val="003645B4"/>
    <w:rsid w:val="00364AC9"/>
    <w:rsid w:val="00364D74"/>
    <w:rsid w:val="00364E00"/>
    <w:rsid w:val="0036502F"/>
    <w:rsid w:val="0036510E"/>
    <w:rsid w:val="00365A69"/>
    <w:rsid w:val="00365EB8"/>
    <w:rsid w:val="003661B2"/>
    <w:rsid w:val="0036634F"/>
    <w:rsid w:val="00366ADD"/>
    <w:rsid w:val="003675E5"/>
    <w:rsid w:val="00367BDC"/>
    <w:rsid w:val="00367C3F"/>
    <w:rsid w:val="003701D9"/>
    <w:rsid w:val="00370353"/>
    <w:rsid w:val="00371913"/>
    <w:rsid w:val="00371A6F"/>
    <w:rsid w:val="00372131"/>
    <w:rsid w:val="0037226F"/>
    <w:rsid w:val="0037278A"/>
    <w:rsid w:val="00373626"/>
    <w:rsid w:val="003738D7"/>
    <w:rsid w:val="00373A0C"/>
    <w:rsid w:val="00373B73"/>
    <w:rsid w:val="00373E57"/>
    <w:rsid w:val="003742C8"/>
    <w:rsid w:val="003742D2"/>
    <w:rsid w:val="0037443F"/>
    <w:rsid w:val="00374597"/>
    <w:rsid w:val="0037480D"/>
    <w:rsid w:val="00374B7D"/>
    <w:rsid w:val="003757D0"/>
    <w:rsid w:val="00375C1E"/>
    <w:rsid w:val="00375D8A"/>
    <w:rsid w:val="00376490"/>
    <w:rsid w:val="00376D82"/>
    <w:rsid w:val="00377287"/>
    <w:rsid w:val="003779E4"/>
    <w:rsid w:val="0038019B"/>
    <w:rsid w:val="003803A8"/>
    <w:rsid w:val="00380743"/>
    <w:rsid w:val="00380AEC"/>
    <w:rsid w:val="00380B64"/>
    <w:rsid w:val="00380BA8"/>
    <w:rsid w:val="00380BCE"/>
    <w:rsid w:val="00380DD1"/>
    <w:rsid w:val="00380DFA"/>
    <w:rsid w:val="00381275"/>
    <w:rsid w:val="0038158C"/>
    <w:rsid w:val="003818C1"/>
    <w:rsid w:val="003819B8"/>
    <w:rsid w:val="00381C61"/>
    <w:rsid w:val="00382761"/>
    <w:rsid w:val="00382C39"/>
    <w:rsid w:val="0038307F"/>
    <w:rsid w:val="003836AB"/>
    <w:rsid w:val="00383FF6"/>
    <w:rsid w:val="00384754"/>
    <w:rsid w:val="00384E4C"/>
    <w:rsid w:val="00385540"/>
    <w:rsid w:val="00385A83"/>
    <w:rsid w:val="00385C32"/>
    <w:rsid w:val="00385C70"/>
    <w:rsid w:val="00386545"/>
    <w:rsid w:val="0038683C"/>
    <w:rsid w:val="003868E9"/>
    <w:rsid w:val="00386A9E"/>
    <w:rsid w:val="00386CF0"/>
    <w:rsid w:val="00386D63"/>
    <w:rsid w:val="00386F16"/>
    <w:rsid w:val="00387929"/>
    <w:rsid w:val="00387B9A"/>
    <w:rsid w:val="00387E8F"/>
    <w:rsid w:val="00387FC1"/>
    <w:rsid w:val="00390688"/>
    <w:rsid w:val="0039082B"/>
    <w:rsid w:val="00390C07"/>
    <w:rsid w:val="00390C51"/>
    <w:rsid w:val="0039101A"/>
    <w:rsid w:val="003912A6"/>
    <w:rsid w:val="003916B5"/>
    <w:rsid w:val="00391BD3"/>
    <w:rsid w:val="00391E81"/>
    <w:rsid w:val="00392130"/>
    <w:rsid w:val="003921AA"/>
    <w:rsid w:val="003922B2"/>
    <w:rsid w:val="003929D0"/>
    <w:rsid w:val="003930A2"/>
    <w:rsid w:val="00393445"/>
    <w:rsid w:val="00393448"/>
    <w:rsid w:val="00393769"/>
    <w:rsid w:val="00393ACC"/>
    <w:rsid w:val="003940B2"/>
    <w:rsid w:val="00394AF9"/>
    <w:rsid w:val="00394CD0"/>
    <w:rsid w:val="00394E1F"/>
    <w:rsid w:val="003954CA"/>
    <w:rsid w:val="00395583"/>
    <w:rsid w:val="0039596D"/>
    <w:rsid w:val="00395D74"/>
    <w:rsid w:val="0039660E"/>
    <w:rsid w:val="003966C4"/>
    <w:rsid w:val="003974DF"/>
    <w:rsid w:val="0039767F"/>
    <w:rsid w:val="00397832"/>
    <w:rsid w:val="003978EF"/>
    <w:rsid w:val="00397AFA"/>
    <w:rsid w:val="00397C9F"/>
    <w:rsid w:val="00397CEF"/>
    <w:rsid w:val="003A06CF"/>
    <w:rsid w:val="003A1D79"/>
    <w:rsid w:val="003A205A"/>
    <w:rsid w:val="003A2270"/>
    <w:rsid w:val="003A2506"/>
    <w:rsid w:val="003A31E7"/>
    <w:rsid w:val="003A38D3"/>
    <w:rsid w:val="003A3ACF"/>
    <w:rsid w:val="003A3ECC"/>
    <w:rsid w:val="003A431E"/>
    <w:rsid w:val="003A5852"/>
    <w:rsid w:val="003A5933"/>
    <w:rsid w:val="003A5976"/>
    <w:rsid w:val="003A5CF9"/>
    <w:rsid w:val="003A5F00"/>
    <w:rsid w:val="003A5F02"/>
    <w:rsid w:val="003A61C6"/>
    <w:rsid w:val="003A6220"/>
    <w:rsid w:val="003A6675"/>
    <w:rsid w:val="003A6D28"/>
    <w:rsid w:val="003A6E09"/>
    <w:rsid w:val="003A7106"/>
    <w:rsid w:val="003A723B"/>
    <w:rsid w:val="003A724A"/>
    <w:rsid w:val="003A7667"/>
    <w:rsid w:val="003A7E29"/>
    <w:rsid w:val="003A7FA8"/>
    <w:rsid w:val="003B0471"/>
    <w:rsid w:val="003B0A7F"/>
    <w:rsid w:val="003B0BA5"/>
    <w:rsid w:val="003B0C66"/>
    <w:rsid w:val="003B16AC"/>
    <w:rsid w:val="003B1B1C"/>
    <w:rsid w:val="003B1C45"/>
    <w:rsid w:val="003B3A0B"/>
    <w:rsid w:val="003B3A93"/>
    <w:rsid w:val="003B3CD9"/>
    <w:rsid w:val="003B3D29"/>
    <w:rsid w:val="003B41BC"/>
    <w:rsid w:val="003B451A"/>
    <w:rsid w:val="003B4572"/>
    <w:rsid w:val="003B5118"/>
    <w:rsid w:val="003B56B1"/>
    <w:rsid w:val="003B5823"/>
    <w:rsid w:val="003B59D9"/>
    <w:rsid w:val="003B5B67"/>
    <w:rsid w:val="003B5E55"/>
    <w:rsid w:val="003B6528"/>
    <w:rsid w:val="003B6C36"/>
    <w:rsid w:val="003B6D3A"/>
    <w:rsid w:val="003B71FF"/>
    <w:rsid w:val="003B749C"/>
    <w:rsid w:val="003B771B"/>
    <w:rsid w:val="003B78A3"/>
    <w:rsid w:val="003B7910"/>
    <w:rsid w:val="003B79C4"/>
    <w:rsid w:val="003B7AD5"/>
    <w:rsid w:val="003B7B5D"/>
    <w:rsid w:val="003B7E4E"/>
    <w:rsid w:val="003B7E9C"/>
    <w:rsid w:val="003B7EF5"/>
    <w:rsid w:val="003C0674"/>
    <w:rsid w:val="003C0A19"/>
    <w:rsid w:val="003C18BC"/>
    <w:rsid w:val="003C1A9C"/>
    <w:rsid w:val="003C2014"/>
    <w:rsid w:val="003C251B"/>
    <w:rsid w:val="003C271B"/>
    <w:rsid w:val="003C2819"/>
    <w:rsid w:val="003C2AB0"/>
    <w:rsid w:val="003C2AB7"/>
    <w:rsid w:val="003C2ABC"/>
    <w:rsid w:val="003C2B1D"/>
    <w:rsid w:val="003C3010"/>
    <w:rsid w:val="003C31DC"/>
    <w:rsid w:val="003C3634"/>
    <w:rsid w:val="003C388E"/>
    <w:rsid w:val="003C3FB0"/>
    <w:rsid w:val="003C4A42"/>
    <w:rsid w:val="003C4B22"/>
    <w:rsid w:val="003C4B37"/>
    <w:rsid w:val="003C4FA9"/>
    <w:rsid w:val="003C5129"/>
    <w:rsid w:val="003C5B0F"/>
    <w:rsid w:val="003C5ED4"/>
    <w:rsid w:val="003C5F03"/>
    <w:rsid w:val="003C676B"/>
    <w:rsid w:val="003C6815"/>
    <w:rsid w:val="003C7470"/>
    <w:rsid w:val="003C7713"/>
    <w:rsid w:val="003C77DC"/>
    <w:rsid w:val="003C7A03"/>
    <w:rsid w:val="003C7BD0"/>
    <w:rsid w:val="003D01D4"/>
    <w:rsid w:val="003D0C5A"/>
    <w:rsid w:val="003D113D"/>
    <w:rsid w:val="003D13EF"/>
    <w:rsid w:val="003D1521"/>
    <w:rsid w:val="003D1615"/>
    <w:rsid w:val="003D19F6"/>
    <w:rsid w:val="003D1FF6"/>
    <w:rsid w:val="003D2041"/>
    <w:rsid w:val="003D20D8"/>
    <w:rsid w:val="003D28C3"/>
    <w:rsid w:val="003D28EB"/>
    <w:rsid w:val="003D2B70"/>
    <w:rsid w:val="003D319A"/>
    <w:rsid w:val="003D3BC2"/>
    <w:rsid w:val="003D3BED"/>
    <w:rsid w:val="003D3CFD"/>
    <w:rsid w:val="003D439F"/>
    <w:rsid w:val="003D4D71"/>
    <w:rsid w:val="003D5097"/>
    <w:rsid w:val="003D5135"/>
    <w:rsid w:val="003D59E3"/>
    <w:rsid w:val="003D6089"/>
    <w:rsid w:val="003D6240"/>
    <w:rsid w:val="003D64EB"/>
    <w:rsid w:val="003D679D"/>
    <w:rsid w:val="003D722F"/>
    <w:rsid w:val="003E0411"/>
    <w:rsid w:val="003E0724"/>
    <w:rsid w:val="003E0EC0"/>
    <w:rsid w:val="003E111D"/>
    <w:rsid w:val="003E151B"/>
    <w:rsid w:val="003E1551"/>
    <w:rsid w:val="003E196A"/>
    <w:rsid w:val="003E1A21"/>
    <w:rsid w:val="003E1C45"/>
    <w:rsid w:val="003E22FD"/>
    <w:rsid w:val="003E2556"/>
    <w:rsid w:val="003E292D"/>
    <w:rsid w:val="003E2978"/>
    <w:rsid w:val="003E2B6D"/>
    <w:rsid w:val="003E2FD5"/>
    <w:rsid w:val="003E315B"/>
    <w:rsid w:val="003E36E8"/>
    <w:rsid w:val="003E3BF9"/>
    <w:rsid w:val="003E3DAA"/>
    <w:rsid w:val="003E40BD"/>
    <w:rsid w:val="003E4E4E"/>
    <w:rsid w:val="003E515A"/>
    <w:rsid w:val="003E52CE"/>
    <w:rsid w:val="003E5767"/>
    <w:rsid w:val="003E5E7F"/>
    <w:rsid w:val="003E6B54"/>
    <w:rsid w:val="003E6B6D"/>
    <w:rsid w:val="003E6CA1"/>
    <w:rsid w:val="003E6D73"/>
    <w:rsid w:val="003E6F59"/>
    <w:rsid w:val="003E7128"/>
    <w:rsid w:val="003E73F9"/>
    <w:rsid w:val="003E741E"/>
    <w:rsid w:val="003E7ACD"/>
    <w:rsid w:val="003F007D"/>
    <w:rsid w:val="003F0E4E"/>
    <w:rsid w:val="003F153A"/>
    <w:rsid w:val="003F17F3"/>
    <w:rsid w:val="003F1A19"/>
    <w:rsid w:val="003F1A4B"/>
    <w:rsid w:val="003F245F"/>
    <w:rsid w:val="003F2A5C"/>
    <w:rsid w:val="003F2AEF"/>
    <w:rsid w:val="003F2E36"/>
    <w:rsid w:val="003F342F"/>
    <w:rsid w:val="003F38EE"/>
    <w:rsid w:val="003F3AD6"/>
    <w:rsid w:val="003F3C02"/>
    <w:rsid w:val="003F3CFA"/>
    <w:rsid w:val="003F40DC"/>
    <w:rsid w:val="003F439C"/>
    <w:rsid w:val="003F4456"/>
    <w:rsid w:val="003F4531"/>
    <w:rsid w:val="003F46B5"/>
    <w:rsid w:val="003F4751"/>
    <w:rsid w:val="003F49E4"/>
    <w:rsid w:val="003F4A56"/>
    <w:rsid w:val="003F4FFA"/>
    <w:rsid w:val="003F501E"/>
    <w:rsid w:val="003F5758"/>
    <w:rsid w:val="003F5ABB"/>
    <w:rsid w:val="003F5DBC"/>
    <w:rsid w:val="003F6338"/>
    <w:rsid w:val="003F638A"/>
    <w:rsid w:val="003F6984"/>
    <w:rsid w:val="003F6E8F"/>
    <w:rsid w:val="003F7E40"/>
    <w:rsid w:val="003F7F73"/>
    <w:rsid w:val="004001F4"/>
    <w:rsid w:val="004003F0"/>
    <w:rsid w:val="004003F5"/>
    <w:rsid w:val="004007C2"/>
    <w:rsid w:val="004009FC"/>
    <w:rsid w:val="004010B0"/>
    <w:rsid w:val="004011E9"/>
    <w:rsid w:val="00401582"/>
    <w:rsid w:val="00401967"/>
    <w:rsid w:val="00401A7F"/>
    <w:rsid w:val="00401AD9"/>
    <w:rsid w:val="00402AC2"/>
    <w:rsid w:val="00402BBF"/>
    <w:rsid w:val="00402C20"/>
    <w:rsid w:val="0040313F"/>
    <w:rsid w:val="00403189"/>
    <w:rsid w:val="004033D9"/>
    <w:rsid w:val="00403941"/>
    <w:rsid w:val="0040438E"/>
    <w:rsid w:val="00404F46"/>
    <w:rsid w:val="00404FE6"/>
    <w:rsid w:val="00405361"/>
    <w:rsid w:val="00405A32"/>
    <w:rsid w:val="00405BC8"/>
    <w:rsid w:val="00405C29"/>
    <w:rsid w:val="00406039"/>
    <w:rsid w:val="00406CB5"/>
    <w:rsid w:val="00406F64"/>
    <w:rsid w:val="004079F1"/>
    <w:rsid w:val="00407FF1"/>
    <w:rsid w:val="0041027E"/>
    <w:rsid w:val="0041047E"/>
    <w:rsid w:val="00411994"/>
    <w:rsid w:val="004119AE"/>
    <w:rsid w:val="0041202A"/>
    <w:rsid w:val="00412250"/>
    <w:rsid w:val="00412267"/>
    <w:rsid w:val="00412C81"/>
    <w:rsid w:val="00412C9A"/>
    <w:rsid w:val="0041306A"/>
    <w:rsid w:val="004138E9"/>
    <w:rsid w:val="00414227"/>
    <w:rsid w:val="0041434C"/>
    <w:rsid w:val="00414AF6"/>
    <w:rsid w:val="004154FF"/>
    <w:rsid w:val="00415BBD"/>
    <w:rsid w:val="0041616C"/>
    <w:rsid w:val="00416215"/>
    <w:rsid w:val="00416470"/>
    <w:rsid w:val="004165C2"/>
    <w:rsid w:val="004173B2"/>
    <w:rsid w:val="00417460"/>
    <w:rsid w:val="0041778C"/>
    <w:rsid w:val="00417796"/>
    <w:rsid w:val="0041782F"/>
    <w:rsid w:val="00417AC6"/>
    <w:rsid w:val="00417C85"/>
    <w:rsid w:val="00417CBD"/>
    <w:rsid w:val="00417E6F"/>
    <w:rsid w:val="00420066"/>
    <w:rsid w:val="00420489"/>
    <w:rsid w:val="004205DD"/>
    <w:rsid w:val="00420712"/>
    <w:rsid w:val="00420BC3"/>
    <w:rsid w:val="00421205"/>
    <w:rsid w:val="0042136A"/>
    <w:rsid w:val="00421621"/>
    <w:rsid w:val="004216C5"/>
    <w:rsid w:val="00421995"/>
    <w:rsid w:val="00421A18"/>
    <w:rsid w:val="00421EFD"/>
    <w:rsid w:val="00422594"/>
    <w:rsid w:val="00422E2F"/>
    <w:rsid w:val="0042303C"/>
    <w:rsid w:val="00423044"/>
    <w:rsid w:val="004231F7"/>
    <w:rsid w:val="00423B60"/>
    <w:rsid w:val="00424452"/>
    <w:rsid w:val="00424962"/>
    <w:rsid w:val="00424F5C"/>
    <w:rsid w:val="00424F60"/>
    <w:rsid w:val="004250E6"/>
    <w:rsid w:val="0042533D"/>
    <w:rsid w:val="004254C0"/>
    <w:rsid w:val="0042566E"/>
    <w:rsid w:val="004256D9"/>
    <w:rsid w:val="004265E4"/>
    <w:rsid w:val="0042669C"/>
    <w:rsid w:val="0042699F"/>
    <w:rsid w:val="00426C06"/>
    <w:rsid w:val="00426E7B"/>
    <w:rsid w:val="0042741E"/>
    <w:rsid w:val="00427868"/>
    <w:rsid w:val="00427A2E"/>
    <w:rsid w:val="00427BBB"/>
    <w:rsid w:val="004304A9"/>
    <w:rsid w:val="00430576"/>
    <w:rsid w:val="004308D1"/>
    <w:rsid w:val="004314FA"/>
    <w:rsid w:val="0043231F"/>
    <w:rsid w:val="0043250E"/>
    <w:rsid w:val="00432899"/>
    <w:rsid w:val="00432971"/>
    <w:rsid w:val="00432994"/>
    <w:rsid w:val="00432C81"/>
    <w:rsid w:val="0043310F"/>
    <w:rsid w:val="004332D8"/>
    <w:rsid w:val="00433664"/>
    <w:rsid w:val="0043456A"/>
    <w:rsid w:val="00434630"/>
    <w:rsid w:val="004347ED"/>
    <w:rsid w:val="00434849"/>
    <w:rsid w:val="004348D0"/>
    <w:rsid w:val="00434AC3"/>
    <w:rsid w:val="00435092"/>
    <w:rsid w:val="00435241"/>
    <w:rsid w:val="00435290"/>
    <w:rsid w:val="00435797"/>
    <w:rsid w:val="00435BC8"/>
    <w:rsid w:val="00435DCC"/>
    <w:rsid w:val="004363AB"/>
    <w:rsid w:val="00436503"/>
    <w:rsid w:val="00436FF4"/>
    <w:rsid w:val="00437367"/>
    <w:rsid w:val="00437845"/>
    <w:rsid w:val="004378F2"/>
    <w:rsid w:val="004378FB"/>
    <w:rsid w:val="00437943"/>
    <w:rsid w:val="00437CB9"/>
    <w:rsid w:val="00437D43"/>
    <w:rsid w:val="00437E1C"/>
    <w:rsid w:val="00437E20"/>
    <w:rsid w:val="004403AC"/>
    <w:rsid w:val="0044079F"/>
    <w:rsid w:val="00440B67"/>
    <w:rsid w:val="00440D99"/>
    <w:rsid w:val="00440F62"/>
    <w:rsid w:val="004410E8"/>
    <w:rsid w:val="00441200"/>
    <w:rsid w:val="0044121F"/>
    <w:rsid w:val="004417F8"/>
    <w:rsid w:val="00441AA4"/>
    <w:rsid w:val="00441ECB"/>
    <w:rsid w:val="004424FF"/>
    <w:rsid w:val="00442850"/>
    <w:rsid w:val="00442B7F"/>
    <w:rsid w:val="00443644"/>
    <w:rsid w:val="004437BB"/>
    <w:rsid w:val="00443965"/>
    <w:rsid w:val="00443D9D"/>
    <w:rsid w:val="00444095"/>
    <w:rsid w:val="00444265"/>
    <w:rsid w:val="0044444F"/>
    <w:rsid w:val="00444461"/>
    <w:rsid w:val="00444C04"/>
    <w:rsid w:val="00444E38"/>
    <w:rsid w:val="004451A2"/>
    <w:rsid w:val="00445A0B"/>
    <w:rsid w:val="00445FE0"/>
    <w:rsid w:val="00446198"/>
    <w:rsid w:val="00446711"/>
    <w:rsid w:val="00446A1B"/>
    <w:rsid w:val="00447155"/>
    <w:rsid w:val="00447215"/>
    <w:rsid w:val="00447498"/>
    <w:rsid w:val="004479A4"/>
    <w:rsid w:val="004479D4"/>
    <w:rsid w:val="00447D51"/>
    <w:rsid w:val="00447F13"/>
    <w:rsid w:val="0045016D"/>
    <w:rsid w:val="004502F3"/>
    <w:rsid w:val="00450A47"/>
    <w:rsid w:val="00450CA7"/>
    <w:rsid w:val="00450EE8"/>
    <w:rsid w:val="00450F53"/>
    <w:rsid w:val="0045185C"/>
    <w:rsid w:val="0045203F"/>
    <w:rsid w:val="0045223B"/>
    <w:rsid w:val="00452FF9"/>
    <w:rsid w:val="00453361"/>
    <w:rsid w:val="004538B2"/>
    <w:rsid w:val="00453BE6"/>
    <w:rsid w:val="00453C42"/>
    <w:rsid w:val="00453E0A"/>
    <w:rsid w:val="00453E6F"/>
    <w:rsid w:val="00454695"/>
    <w:rsid w:val="00454F14"/>
    <w:rsid w:val="004557E0"/>
    <w:rsid w:val="00455AC0"/>
    <w:rsid w:val="00455C5C"/>
    <w:rsid w:val="004562A5"/>
    <w:rsid w:val="0045640E"/>
    <w:rsid w:val="0045690B"/>
    <w:rsid w:val="00456CCA"/>
    <w:rsid w:val="00456DA7"/>
    <w:rsid w:val="004571E7"/>
    <w:rsid w:val="0045788B"/>
    <w:rsid w:val="00457A3B"/>
    <w:rsid w:val="004601D7"/>
    <w:rsid w:val="004604C8"/>
    <w:rsid w:val="00460EF8"/>
    <w:rsid w:val="004611CE"/>
    <w:rsid w:val="0046125C"/>
    <w:rsid w:val="0046192F"/>
    <w:rsid w:val="00461999"/>
    <w:rsid w:val="00462414"/>
    <w:rsid w:val="0046247F"/>
    <w:rsid w:val="00462771"/>
    <w:rsid w:val="00462D95"/>
    <w:rsid w:val="00462EB1"/>
    <w:rsid w:val="00462F00"/>
    <w:rsid w:val="00462F66"/>
    <w:rsid w:val="00463106"/>
    <w:rsid w:val="0046323D"/>
    <w:rsid w:val="004636CE"/>
    <w:rsid w:val="00463AB9"/>
    <w:rsid w:val="00463C21"/>
    <w:rsid w:val="00463C4C"/>
    <w:rsid w:val="00464741"/>
    <w:rsid w:val="00464949"/>
    <w:rsid w:val="00464F2F"/>
    <w:rsid w:val="004657D0"/>
    <w:rsid w:val="00465B98"/>
    <w:rsid w:val="0046609A"/>
    <w:rsid w:val="00466895"/>
    <w:rsid w:val="004668A9"/>
    <w:rsid w:val="00466977"/>
    <w:rsid w:val="004669A8"/>
    <w:rsid w:val="00466D04"/>
    <w:rsid w:val="00466F31"/>
    <w:rsid w:val="00467534"/>
    <w:rsid w:val="00467B7E"/>
    <w:rsid w:val="00467D54"/>
    <w:rsid w:val="00470046"/>
    <w:rsid w:val="00470053"/>
    <w:rsid w:val="0047017B"/>
    <w:rsid w:val="00470193"/>
    <w:rsid w:val="0047063A"/>
    <w:rsid w:val="004706B2"/>
    <w:rsid w:val="00470909"/>
    <w:rsid w:val="004709B0"/>
    <w:rsid w:val="00470B7D"/>
    <w:rsid w:val="00470E85"/>
    <w:rsid w:val="00470ED8"/>
    <w:rsid w:val="004710B3"/>
    <w:rsid w:val="004711FE"/>
    <w:rsid w:val="0047125D"/>
    <w:rsid w:val="00471354"/>
    <w:rsid w:val="00471484"/>
    <w:rsid w:val="004714E0"/>
    <w:rsid w:val="0047196C"/>
    <w:rsid w:val="004719E3"/>
    <w:rsid w:val="00471E58"/>
    <w:rsid w:val="00472759"/>
    <w:rsid w:val="0047286F"/>
    <w:rsid w:val="00472A16"/>
    <w:rsid w:val="00473B36"/>
    <w:rsid w:val="00473B4A"/>
    <w:rsid w:val="0047462B"/>
    <w:rsid w:val="00474765"/>
    <w:rsid w:val="00474B8A"/>
    <w:rsid w:val="00474D94"/>
    <w:rsid w:val="0047509E"/>
    <w:rsid w:val="0047544B"/>
    <w:rsid w:val="00475E55"/>
    <w:rsid w:val="004762C7"/>
    <w:rsid w:val="004768CB"/>
    <w:rsid w:val="00476BE0"/>
    <w:rsid w:val="0047742E"/>
    <w:rsid w:val="00477592"/>
    <w:rsid w:val="004806EB"/>
    <w:rsid w:val="00480A29"/>
    <w:rsid w:val="00480CDD"/>
    <w:rsid w:val="00480D60"/>
    <w:rsid w:val="00480E41"/>
    <w:rsid w:val="00480FFA"/>
    <w:rsid w:val="00481138"/>
    <w:rsid w:val="004812FD"/>
    <w:rsid w:val="004813E2"/>
    <w:rsid w:val="00481581"/>
    <w:rsid w:val="004821E1"/>
    <w:rsid w:val="004825DA"/>
    <w:rsid w:val="004826DF"/>
    <w:rsid w:val="004837BD"/>
    <w:rsid w:val="0048391F"/>
    <w:rsid w:val="00484838"/>
    <w:rsid w:val="00484DFB"/>
    <w:rsid w:val="004859F8"/>
    <w:rsid w:val="00485C1D"/>
    <w:rsid w:val="00485F16"/>
    <w:rsid w:val="0048613F"/>
    <w:rsid w:val="004861D5"/>
    <w:rsid w:val="004862FF"/>
    <w:rsid w:val="0048630E"/>
    <w:rsid w:val="00486431"/>
    <w:rsid w:val="0048659E"/>
    <w:rsid w:val="004866AE"/>
    <w:rsid w:val="00486B18"/>
    <w:rsid w:val="00486F1C"/>
    <w:rsid w:val="00486FF7"/>
    <w:rsid w:val="00487237"/>
    <w:rsid w:val="004879E6"/>
    <w:rsid w:val="00487A9D"/>
    <w:rsid w:val="00490384"/>
    <w:rsid w:val="0049047A"/>
    <w:rsid w:val="004904D3"/>
    <w:rsid w:val="00490A3E"/>
    <w:rsid w:val="00490C97"/>
    <w:rsid w:val="00490E0C"/>
    <w:rsid w:val="004910CC"/>
    <w:rsid w:val="004921AB"/>
    <w:rsid w:val="0049241D"/>
    <w:rsid w:val="0049269C"/>
    <w:rsid w:val="004929C8"/>
    <w:rsid w:val="00492B05"/>
    <w:rsid w:val="00492E0E"/>
    <w:rsid w:val="00492F3F"/>
    <w:rsid w:val="004930F4"/>
    <w:rsid w:val="00493305"/>
    <w:rsid w:val="00493B99"/>
    <w:rsid w:val="00493C0B"/>
    <w:rsid w:val="00493E67"/>
    <w:rsid w:val="0049419D"/>
    <w:rsid w:val="0049438E"/>
    <w:rsid w:val="0049462E"/>
    <w:rsid w:val="00494B65"/>
    <w:rsid w:val="00494F1F"/>
    <w:rsid w:val="004955CD"/>
    <w:rsid w:val="004956BF"/>
    <w:rsid w:val="004956F6"/>
    <w:rsid w:val="00495B50"/>
    <w:rsid w:val="00495F35"/>
    <w:rsid w:val="00496186"/>
    <w:rsid w:val="00496351"/>
    <w:rsid w:val="0049691C"/>
    <w:rsid w:val="00496EEA"/>
    <w:rsid w:val="004976AC"/>
    <w:rsid w:val="004A05B5"/>
    <w:rsid w:val="004A11F8"/>
    <w:rsid w:val="004A1418"/>
    <w:rsid w:val="004A16C6"/>
    <w:rsid w:val="004A173E"/>
    <w:rsid w:val="004A1B09"/>
    <w:rsid w:val="004A1E90"/>
    <w:rsid w:val="004A1EF4"/>
    <w:rsid w:val="004A1FF8"/>
    <w:rsid w:val="004A2094"/>
    <w:rsid w:val="004A22B4"/>
    <w:rsid w:val="004A258B"/>
    <w:rsid w:val="004A259D"/>
    <w:rsid w:val="004A2F2E"/>
    <w:rsid w:val="004A3419"/>
    <w:rsid w:val="004A3E01"/>
    <w:rsid w:val="004A4A1D"/>
    <w:rsid w:val="004A52A6"/>
    <w:rsid w:val="004A54E5"/>
    <w:rsid w:val="004A5667"/>
    <w:rsid w:val="004A5942"/>
    <w:rsid w:val="004A5D6F"/>
    <w:rsid w:val="004A617D"/>
    <w:rsid w:val="004A66B4"/>
    <w:rsid w:val="004A681A"/>
    <w:rsid w:val="004A7339"/>
    <w:rsid w:val="004A79F0"/>
    <w:rsid w:val="004A7BEC"/>
    <w:rsid w:val="004A7E5C"/>
    <w:rsid w:val="004B01BA"/>
    <w:rsid w:val="004B0B09"/>
    <w:rsid w:val="004B0C2F"/>
    <w:rsid w:val="004B0E0B"/>
    <w:rsid w:val="004B0EDD"/>
    <w:rsid w:val="004B13E6"/>
    <w:rsid w:val="004B1BE5"/>
    <w:rsid w:val="004B24F2"/>
    <w:rsid w:val="004B2543"/>
    <w:rsid w:val="004B2554"/>
    <w:rsid w:val="004B2AD6"/>
    <w:rsid w:val="004B2B47"/>
    <w:rsid w:val="004B2DCD"/>
    <w:rsid w:val="004B316C"/>
    <w:rsid w:val="004B31A2"/>
    <w:rsid w:val="004B327C"/>
    <w:rsid w:val="004B3822"/>
    <w:rsid w:val="004B3950"/>
    <w:rsid w:val="004B3A73"/>
    <w:rsid w:val="004B3ACD"/>
    <w:rsid w:val="004B3C26"/>
    <w:rsid w:val="004B3D32"/>
    <w:rsid w:val="004B3DE0"/>
    <w:rsid w:val="004B3E96"/>
    <w:rsid w:val="004B44D1"/>
    <w:rsid w:val="004B4D83"/>
    <w:rsid w:val="004B520F"/>
    <w:rsid w:val="004B541C"/>
    <w:rsid w:val="004B56F9"/>
    <w:rsid w:val="004B5A02"/>
    <w:rsid w:val="004B5E6C"/>
    <w:rsid w:val="004B5EFB"/>
    <w:rsid w:val="004B6F69"/>
    <w:rsid w:val="004B70BC"/>
    <w:rsid w:val="004B71DC"/>
    <w:rsid w:val="004B788A"/>
    <w:rsid w:val="004C0442"/>
    <w:rsid w:val="004C051E"/>
    <w:rsid w:val="004C0C8C"/>
    <w:rsid w:val="004C1192"/>
    <w:rsid w:val="004C124F"/>
    <w:rsid w:val="004C19F4"/>
    <w:rsid w:val="004C1FA2"/>
    <w:rsid w:val="004C20D2"/>
    <w:rsid w:val="004C23A9"/>
    <w:rsid w:val="004C2672"/>
    <w:rsid w:val="004C2CDF"/>
    <w:rsid w:val="004C2F94"/>
    <w:rsid w:val="004C3017"/>
    <w:rsid w:val="004C31CA"/>
    <w:rsid w:val="004C32D2"/>
    <w:rsid w:val="004C36C5"/>
    <w:rsid w:val="004C4074"/>
    <w:rsid w:val="004C4636"/>
    <w:rsid w:val="004C47A1"/>
    <w:rsid w:val="004C4B62"/>
    <w:rsid w:val="004C4B6F"/>
    <w:rsid w:val="004C4D01"/>
    <w:rsid w:val="004C518B"/>
    <w:rsid w:val="004C526B"/>
    <w:rsid w:val="004C54C9"/>
    <w:rsid w:val="004C5730"/>
    <w:rsid w:val="004C5B63"/>
    <w:rsid w:val="004C5D37"/>
    <w:rsid w:val="004C5E9F"/>
    <w:rsid w:val="004C5ED3"/>
    <w:rsid w:val="004C609C"/>
    <w:rsid w:val="004C642E"/>
    <w:rsid w:val="004C6757"/>
    <w:rsid w:val="004C67C3"/>
    <w:rsid w:val="004C69F4"/>
    <w:rsid w:val="004C6A80"/>
    <w:rsid w:val="004C7450"/>
    <w:rsid w:val="004C78D5"/>
    <w:rsid w:val="004C7FA1"/>
    <w:rsid w:val="004D0030"/>
    <w:rsid w:val="004D0630"/>
    <w:rsid w:val="004D0917"/>
    <w:rsid w:val="004D0E7F"/>
    <w:rsid w:val="004D0F07"/>
    <w:rsid w:val="004D12C7"/>
    <w:rsid w:val="004D182F"/>
    <w:rsid w:val="004D19C3"/>
    <w:rsid w:val="004D2149"/>
    <w:rsid w:val="004D2643"/>
    <w:rsid w:val="004D2CA2"/>
    <w:rsid w:val="004D30AE"/>
    <w:rsid w:val="004D3DAE"/>
    <w:rsid w:val="004D3DDC"/>
    <w:rsid w:val="004D4178"/>
    <w:rsid w:val="004D43BA"/>
    <w:rsid w:val="004D4704"/>
    <w:rsid w:val="004D4B43"/>
    <w:rsid w:val="004D4BC8"/>
    <w:rsid w:val="004D4C35"/>
    <w:rsid w:val="004D4CDB"/>
    <w:rsid w:val="004D4E2E"/>
    <w:rsid w:val="004D4FEE"/>
    <w:rsid w:val="004D5108"/>
    <w:rsid w:val="004D5A17"/>
    <w:rsid w:val="004D5BEC"/>
    <w:rsid w:val="004D5EBF"/>
    <w:rsid w:val="004D5ED4"/>
    <w:rsid w:val="004D6025"/>
    <w:rsid w:val="004D60D4"/>
    <w:rsid w:val="004D6324"/>
    <w:rsid w:val="004D6460"/>
    <w:rsid w:val="004D64FB"/>
    <w:rsid w:val="004D6582"/>
    <w:rsid w:val="004D6AC8"/>
    <w:rsid w:val="004D6DF5"/>
    <w:rsid w:val="004D6EAE"/>
    <w:rsid w:val="004D6F17"/>
    <w:rsid w:val="004D6F68"/>
    <w:rsid w:val="004D7133"/>
    <w:rsid w:val="004D741F"/>
    <w:rsid w:val="004D7BB7"/>
    <w:rsid w:val="004E0438"/>
    <w:rsid w:val="004E07AE"/>
    <w:rsid w:val="004E0B94"/>
    <w:rsid w:val="004E0C9D"/>
    <w:rsid w:val="004E0DAA"/>
    <w:rsid w:val="004E0FCD"/>
    <w:rsid w:val="004E10CD"/>
    <w:rsid w:val="004E158D"/>
    <w:rsid w:val="004E17C8"/>
    <w:rsid w:val="004E1D1E"/>
    <w:rsid w:val="004E1DE1"/>
    <w:rsid w:val="004E1FA6"/>
    <w:rsid w:val="004E2649"/>
    <w:rsid w:val="004E274B"/>
    <w:rsid w:val="004E308B"/>
    <w:rsid w:val="004E35CE"/>
    <w:rsid w:val="004E3657"/>
    <w:rsid w:val="004E3B05"/>
    <w:rsid w:val="004E4868"/>
    <w:rsid w:val="004E4B8D"/>
    <w:rsid w:val="004E4F80"/>
    <w:rsid w:val="004E50AF"/>
    <w:rsid w:val="004E5351"/>
    <w:rsid w:val="004E54FC"/>
    <w:rsid w:val="004E557C"/>
    <w:rsid w:val="004E5870"/>
    <w:rsid w:val="004E58ED"/>
    <w:rsid w:val="004E6D2E"/>
    <w:rsid w:val="004E6EA6"/>
    <w:rsid w:val="004E73D4"/>
    <w:rsid w:val="004E77CB"/>
    <w:rsid w:val="004E7996"/>
    <w:rsid w:val="004E79B7"/>
    <w:rsid w:val="004E7E00"/>
    <w:rsid w:val="004E7E35"/>
    <w:rsid w:val="004F0290"/>
    <w:rsid w:val="004F0655"/>
    <w:rsid w:val="004F09A2"/>
    <w:rsid w:val="004F0EB9"/>
    <w:rsid w:val="004F11A9"/>
    <w:rsid w:val="004F149C"/>
    <w:rsid w:val="004F23A6"/>
    <w:rsid w:val="004F24C5"/>
    <w:rsid w:val="004F2C05"/>
    <w:rsid w:val="004F2CE6"/>
    <w:rsid w:val="004F2EE9"/>
    <w:rsid w:val="004F3269"/>
    <w:rsid w:val="004F334B"/>
    <w:rsid w:val="004F34D2"/>
    <w:rsid w:val="004F361D"/>
    <w:rsid w:val="004F36CD"/>
    <w:rsid w:val="004F3B0B"/>
    <w:rsid w:val="004F3C45"/>
    <w:rsid w:val="004F3CB3"/>
    <w:rsid w:val="004F4362"/>
    <w:rsid w:val="004F450A"/>
    <w:rsid w:val="004F46D8"/>
    <w:rsid w:val="004F4ACF"/>
    <w:rsid w:val="004F4FF8"/>
    <w:rsid w:val="004F5006"/>
    <w:rsid w:val="004F5715"/>
    <w:rsid w:val="004F573D"/>
    <w:rsid w:val="004F57C9"/>
    <w:rsid w:val="004F57E1"/>
    <w:rsid w:val="004F5B2D"/>
    <w:rsid w:val="004F604D"/>
    <w:rsid w:val="004F6231"/>
    <w:rsid w:val="004F6294"/>
    <w:rsid w:val="004F6A8C"/>
    <w:rsid w:val="004F6B5E"/>
    <w:rsid w:val="004F6BA3"/>
    <w:rsid w:val="004F6D31"/>
    <w:rsid w:val="004F7E61"/>
    <w:rsid w:val="00500955"/>
    <w:rsid w:val="005009D6"/>
    <w:rsid w:val="005011E6"/>
    <w:rsid w:val="0050125E"/>
    <w:rsid w:val="00501399"/>
    <w:rsid w:val="005013C5"/>
    <w:rsid w:val="00501D9A"/>
    <w:rsid w:val="00501F6C"/>
    <w:rsid w:val="00501FFE"/>
    <w:rsid w:val="00502121"/>
    <w:rsid w:val="00502BA5"/>
    <w:rsid w:val="00502D57"/>
    <w:rsid w:val="00502E53"/>
    <w:rsid w:val="00503976"/>
    <w:rsid w:val="00503A50"/>
    <w:rsid w:val="0050429C"/>
    <w:rsid w:val="00504A1A"/>
    <w:rsid w:val="00504D4C"/>
    <w:rsid w:val="00504DD5"/>
    <w:rsid w:val="00504FE2"/>
    <w:rsid w:val="0050548F"/>
    <w:rsid w:val="005055D2"/>
    <w:rsid w:val="005059A1"/>
    <w:rsid w:val="00505A3B"/>
    <w:rsid w:val="00505D03"/>
    <w:rsid w:val="0050633D"/>
    <w:rsid w:val="0050646A"/>
    <w:rsid w:val="00506D0A"/>
    <w:rsid w:val="005070C7"/>
    <w:rsid w:val="005070E5"/>
    <w:rsid w:val="005075CC"/>
    <w:rsid w:val="005078D2"/>
    <w:rsid w:val="00507BC4"/>
    <w:rsid w:val="00507C6D"/>
    <w:rsid w:val="005101F6"/>
    <w:rsid w:val="00510234"/>
    <w:rsid w:val="00510255"/>
    <w:rsid w:val="00510325"/>
    <w:rsid w:val="0051067D"/>
    <w:rsid w:val="0051072B"/>
    <w:rsid w:val="00510CEA"/>
    <w:rsid w:val="005111D2"/>
    <w:rsid w:val="005114B6"/>
    <w:rsid w:val="00511514"/>
    <w:rsid w:val="00512302"/>
    <w:rsid w:val="00512714"/>
    <w:rsid w:val="005128E4"/>
    <w:rsid w:val="00512E8A"/>
    <w:rsid w:val="005133DB"/>
    <w:rsid w:val="005139D5"/>
    <w:rsid w:val="00513CB7"/>
    <w:rsid w:val="00513E30"/>
    <w:rsid w:val="00514330"/>
    <w:rsid w:val="0051487D"/>
    <w:rsid w:val="0051550E"/>
    <w:rsid w:val="005155B3"/>
    <w:rsid w:val="00515A14"/>
    <w:rsid w:val="00515D4B"/>
    <w:rsid w:val="00516871"/>
    <w:rsid w:val="005168B6"/>
    <w:rsid w:val="005169D0"/>
    <w:rsid w:val="00516C63"/>
    <w:rsid w:val="00516DCE"/>
    <w:rsid w:val="005173EC"/>
    <w:rsid w:val="00517C2A"/>
    <w:rsid w:val="00520869"/>
    <w:rsid w:val="005209C6"/>
    <w:rsid w:val="00520AD9"/>
    <w:rsid w:val="005216DC"/>
    <w:rsid w:val="0052196E"/>
    <w:rsid w:val="00521C52"/>
    <w:rsid w:val="00521C8E"/>
    <w:rsid w:val="0052214E"/>
    <w:rsid w:val="0052239B"/>
    <w:rsid w:val="0052356C"/>
    <w:rsid w:val="005239B1"/>
    <w:rsid w:val="00523F43"/>
    <w:rsid w:val="0052405D"/>
    <w:rsid w:val="0052425B"/>
    <w:rsid w:val="005245C0"/>
    <w:rsid w:val="0052469C"/>
    <w:rsid w:val="005248B6"/>
    <w:rsid w:val="0052491D"/>
    <w:rsid w:val="00524C2F"/>
    <w:rsid w:val="005254C4"/>
    <w:rsid w:val="00525560"/>
    <w:rsid w:val="0052567E"/>
    <w:rsid w:val="005256B5"/>
    <w:rsid w:val="005258C0"/>
    <w:rsid w:val="00525944"/>
    <w:rsid w:val="005259A3"/>
    <w:rsid w:val="00526081"/>
    <w:rsid w:val="005260C9"/>
    <w:rsid w:val="00526252"/>
    <w:rsid w:val="005264C2"/>
    <w:rsid w:val="005264FF"/>
    <w:rsid w:val="00526539"/>
    <w:rsid w:val="00527688"/>
    <w:rsid w:val="005276EF"/>
    <w:rsid w:val="005278B0"/>
    <w:rsid w:val="00527D40"/>
    <w:rsid w:val="00527E99"/>
    <w:rsid w:val="00530AA4"/>
    <w:rsid w:val="00530E8B"/>
    <w:rsid w:val="0053104D"/>
    <w:rsid w:val="005319E8"/>
    <w:rsid w:val="00531BC2"/>
    <w:rsid w:val="00531E33"/>
    <w:rsid w:val="00531F93"/>
    <w:rsid w:val="0053252B"/>
    <w:rsid w:val="00532590"/>
    <w:rsid w:val="00532692"/>
    <w:rsid w:val="00532A86"/>
    <w:rsid w:val="005334E2"/>
    <w:rsid w:val="0053366D"/>
    <w:rsid w:val="00533DEB"/>
    <w:rsid w:val="00533EE5"/>
    <w:rsid w:val="00534133"/>
    <w:rsid w:val="005342C2"/>
    <w:rsid w:val="00534382"/>
    <w:rsid w:val="00534464"/>
    <w:rsid w:val="00534D67"/>
    <w:rsid w:val="00534EBB"/>
    <w:rsid w:val="005351A5"/>
    <w:rsid w:val="005351E8"/>
    <w:rsid w:val="00536311"/>
    <w:rsid w:val="00536644"/>
    <w:rsid w:val="00536AF3"/>
    <w:rsid w:val="00536BCA"/>
    <w:rsid w:val="005370C6"/>
    <w:rsid w:val="0053714C"/>
    <w:rsid w:val="0053747D"/>
    <w:rsid w:val="00537BA6"/>
    <w:rsid w:val="00537E23"/>
    <w:rsid w:val="00537E73"/>
    <w:rsid w:val="0054019C"/>
    <w:rsid w:val="00540577"/>
    <w:rsid w:val="005406CB"/>
    <w:rsid w:val="00540C2B"/>
    <w:rsid w:val="00540EA2"/>
    <w:rsid w:val="00540FCA"/>
    <w:rsid w:val="005410E2"/>
    <w:rsid w:val="00541F66"/>
    <w:rsid w:val="0054210D"/>
    <w:rsid w:val="0054242C"/>
    <w:rsid w:val="00542583"/>
    <w:rsid w:val="00542774"/>
    <w:rsid w:val="00542A42"/>
    <w:rsid w:val="00542A9F"/>
    <w:rsid w:val="00542F95"/>
    <w:rsid w:val="005432FB"/>
    <w:rsid w:val="00543E41"/>
    <w:rsid w:val="00543EE5"/>
    <w:rsid w:val="00543FF6"/>
    <w:rsid w:val="00544007"/>
    <w:rsid w:val="00544144"/>
    <w:rsid w:val="005442A6"/>
    <w:rsid w:val="0054436F"/>
    <w:rsid w:val="005444EF"/>
    <w:rsid w:val="00544570"/>
    <w:rsid w:val="00544C49"/>
    <w:rsid w:val="00544F8F"/>
    <w:rsid w:val="00544FDE"/>
    <w:rsid w:val="005451EB"/>
    <w:rsid w:val="0054527F"/>
    <w:rsid w:val="0054568D"/>
    <w:rsid w:val="0054575C"/>
    <w:rsid w:val="00545A37"/>
    <w:rsid w:val="00545E4B"/>
    <w:rsid w:val="0054604C"/>
    <w:rsid w:val="005461B1"/>
    <w:rsid w:val="00546878"/>
    <w:rsid w:val="00546C8C"/>
    <w:rsid w:val="0054729D"/>
    <w:rsid w:val="00547331"/>
    <w:rsid w:val="0054741E"/>
    <w:rsid w:val="005477CF"/>
    <w:rsid w:val="00547AF5"/>
    <w:rsid w:val="00547E2E"/>
    <w:rsid w:val="00550442"/>
    <w:rsid w:val="0055094D"/>
    <w:rsid w:val="00550CD0"/>
    <w:rsid w:val="00550D2B"/>
    <w:rsid w:val="00550FA9"/>
    <w:rsid w:val="00551166"/>
    <w:rsid w:val="005516A1"/>
    <w:rsid w:val="005520EC"/>
    <w:rsid w:val="00552344"/>
    <w:rsid w:val="005524FB"/>
    <w:rsid w:val="0055250F"/>
    <w:rsid w:val="00552650"/>
    <w:rsid w:val="00552AD9"/>
    <w:rsid w:val="00552E56"/>
    <w:rsid w:val="00553A91"/>
    <w:rsid w:val="00553FAF"/>
    <w:rsid w:val="00554227"/>
    <w:rsid w:val="00554546"/>
    <w:rsid w:val="0055459E"/>
    <w:rsid w:val="00555008"/>
    <w:rsid w:val="005554D2"/>
    <w:rsid w:val="00555842"/>
    <w:rsid w:val="00556013"/>
    <w:rsid w:val="00556021"/>
    <w:rsid w:val="0055682B"/>
    <w:rsid w:val="00556E03"/>
    <w:rsid w:val="00557549"/>
    <w:rsid w:val="00557B7A"/>
    <w:rsid w:val="00557E63"/>
    <w:rsid w:val="00557F06"/>
    <w:rsid w:val="00560142"/>
    <w:rsid w:val="00560418"/>
    <w:rsid w:val="00560543"/>
    <w:rsid w:val="00560687"/>
    <w:rsid w:val="005606BF"/>
    <w:rsid w:val="00560D7D"/>
    <w:rsid w:val="005613EE"/>
    <w:rsid w:val="00561971"/>
    <w:rsid w:val="00561A87"/>
    <w:rsid w:val="00561C20"/>
    <w:rsid w:val="00561C80"/>
    <w:rsid w:val="00561FA0"/>
    <w:rsid w:val="005626E9"/>
    <w:rsid w:val="00562A10"/>
    <w:rsid w:val="00563158"/>
    <w:rsid w:val="005633D7"/>
    <w:rsid w:val="0056357E"/>
    <w:rsid w:val="00563767"/>
    <w:rsid w:val="00563885"/>
    <w:rsid w:val="00563887"/>
    <w:rsid w:val="00563977"/>
    <w:rsid w:val="00563988"/>
    <w:rsid w:val="00563F9A"/>
    <w:rsid w:val="005644B8"/>
    <w:rsid w:val="0056451B"/>
    <w:rsid w:val="0056495C"/>
    <w:rsid w:val="00565026"/>
    <w:rsid w:val="005652C1"/>
    <w:rsid w:val="00565499"/>
    <w:rsid w:val="00565A04"/>
    <w:rsid w:val="00565AAB"/>
    <w:rsid w:val="00566229"/>
    <w:rsid w:val="00566347"/>
    <w:rsid w:val="0056639B"/>
    <w:rsid w:val="0056655A"/>
    <w:rsid w:val="00566BC9"/>
    <w:rsid w:val="005670D3"/>
    <w:rsid w:val="005674CB"/>
    <w:rsid w:val="0057005F"/>
    <w:rsid w:val="00570277"/>
    <w:rsid w:val="00570607"/>
    <w:rsid w:val="00570B7D"/>
    <w:rsid w:val="00570BD9"/>
    <w:rsid w:val="00570C70"/>
    <w:rsid w:val="00570D4C"/>
    <w:rsid w:val="00570F43"/>
    <w:rsid w:val="00571064"/>
    <w:rsid w:val="005715B7"/>
    <w:rsid w:val="00571632"/>
    <w:rsid w:val="00571DE0"/>
    <w:rsid w:val="00571DFD"/>
    <w:rsid w:val="00572197"/>
    <w:rsid w:val="00572A86"/>
    <w:rsid w:val="00572B2D"/>
    <w:rsid w:val="00572B98"/>
    <w:rsid w:val="00572CB6"/>
    <w:rsid w:val="00572DDE"/>
    <w:rsid w:val="00572DFF"/>
    <w:rsid w:val="00572FF7"/>
    <w:rsid w:val="00573798"/>
    <w:rsid w:val="00573C8E"/>
    <w:rsid w:val="00573FC5"/>
    <w:rsid w:val="0057402A"/>
    <w:rsid w:val="0057447D"/>
    <w:rsid w:val="00574980"/>
    <w:rsid w:val="00574E64"/>
    <w:rsid w:val="00575540"/>
    <w:rsid w:val="00575729"/>
    <w:rsid w:val="00575C14"/>
    <w:rsid w:val="00575E2A"/>
    <w:rsid w:val="0057643D"/>
    <w:rsid w:val="00576860"/>
    <w:rsid w:val="00576F11"/>
    <w:rsid w:val="005771D0"/>
    <w:rsid w:val="005772F8"/>
    <w:rsid w:val="00577419"/>
    <w:rsid w:val="00577581"/>
    <w:rsid w:val="00577C88"/>
    <w:rsid w:val="00580031"/>
    <w:rsid w:val="00580333"/>
    <w:rsid w:val="00580CCA"/>
    <w:rsid w:val="0058101F"/>
    <w:rsid w:val="0058192E"/>
    <w:rsid w:val="0058194B"/>
    <w:rsid w:val="00582339"/>
    <w:rsid w:val="0058234C"/>
    <w:rsid w:val="005825C4"/>
    <w:rsid w:val="0058282C"/>
    <w:rsid w:val="00582F5F"/>
    <w:rsid w:val="00582FE3"/>
    <w:rsid w:val="0058377A"/>
    <w:rsid w:val="005837C1"/>
    <w:rsid w:val="00583A35"/>
    <w:rsid w:val="00583C78"/>
    <w:rsid w:val="0058400D"/>
    <w:rsid w:val="005842E2"/>
    <w:rsid w:val="00584D24"/>
    <w:rsid w:val="00584DD1"/>
    <w:rsid w:val="005855B2"/>
    <w:rsid w:val="005859F5"/>
    <w:rsid w:val="00585A8F"/>
    <w:rsid w:val="00585E67"/>
    <w:rsid w:val="00585FFF"/>
    <w:rsid w:val="0058619A"/>
    <w:rsid w:val="005862CB"/>
    <w:rsid w:val="00586E5C"/>
    <w:rsid w:val="00586F50"/>
    <w:rsid w:val="00587276"/>
    <w:rsid w:val="005874C8"/>
    <w:rsid w:val="00587C05"/>
    <w:rsid w:val="00587CE3"/>
    <w:rsid w:val="00587D44"/>
    <w:rsid w:val="00587D9C"/>
    <w:rsid w:val="00590771"/>
    <w:rsid w:val="00590A5F"/>
    <w:rsid w:val="00590B1D"/>
    <w:rsid w:val="00590CCD"/>
    <w:rsid w:val="00590CE7"/>
    <w:rsid w:val="00591708"/>
    <w:rsid w:val="005918C2"/>
    <w:rsid w:val="005918C9"/>
    <w:rsid w:val="0059191A"/>
    <w:rsid w:val="00591D12"/>
    <w:rsid w:val="005920B3"/>
    <w:rsid w:val="005921DF"/>
    <w:rsid w:val="005921FF"/>
    <w:rsid w:val="005923CF"/>
    <w:rsid w:val="00592672"/>
    <w:rsid w:val="00592F5D"/>
    <w:rsid w:val="005934E4"/>
    <w:rsid w:val="00593896"/>
    <w:rsid w:val="0059391D"/>
    <w:rsid w:val="00593B9A"/>
    <w:rsid w:val="00593BBC"/>
    <w:rsid w:val="00594297"/>
    <w:rsid w:val="00594569"/>
    <w:rsid w:val="00594FFE"/>
    <w:rsid w:val="00595E71"/>
    <w:rsid w:val="0059609F"/>
    <w:rsid w:val="0059641C"/>
    <w:rsid w:val="00596572"/>
    <w:rsid w:val="0059662E"/>
    <w:rsid w:val="005967AB"/>
    <w:rsid w:val="00596865"/>
    <w:rsid w:val="00596C71"/>
    <w:rsid w:val="00596CAC"/>
    <w:rsid w:val="00596F17"/>
    <w:rsid w:val="00597060"/>
    <w:rsid w:val="005970A8"/>
    <w:rsid w:val="005970DF"/>
    <w:rsid w:val="0059717F"/>
    <w:rsid w:val="005972FA"/>
    <w:rsid w:val="005976A9"/>
    <w:rsid w:val="00597ADB"/>
    <w:rsid w:val="00597D4B"/>
    <w:rsid w:val="005A014C"/>
    <w:rsid w:val="005A066F"/>
    <w:rsid w:val="005A0918"/>
    <w:rsid w:val="005A201E"/>
    <w:rsid w:val="005A22F6"/>
    <w:rsid w:val="005A2996"/>
    <w:rsid w:val="005A32FB"/>
    <w:rsid w:val="005A3348"/>
    <w:rsid w:val="005A3463"/>
    <w:rsid w:val="005A36F2"/>
    <w:rsid w:val="005A3E3F"/>
    <w:rsid w:val="005A3EFF"/>
    <w:rsid w:val="005A45FD"/>
    <w:rsid w:val="005A46A2"/>
    <w:rsid w:val="005A4738"/>
    <w:rsid w:val="005A4777"/>
    <w:rsid w:val="005A5320"/>
    <w:rsid w:val="005A545C"/>
    <w:rsid w:val="005A55AD"/>
    <w:rsid w:val="005A55FC"/>
    <w:rsid w:val="005A5F2C"/>
    <w:rsid w:val="005A672C"/>
    <w:rsid w:val="005A676A"/>
    <w:rsid w:val="005A68B0"/>
    <w:rsid w:val="005A6D0E"/>
    <w:rsid w:val="005A700A"/>
    <w:rsid w:val="005A71C6"/>
    <w:rsid w:val="005A763E"/>
    <w:rsid w:val="005A76C2"/>
    <w:rsid w:val="005A77C4"/>
    <w:rsid w:val="005A78EF"/>
    <w:rsid w:val="005A7A04"/>
    <w:rsid w:val="005A7B93"/>
    <w:rsid w:val="005A7C88"/>
    <w:rsid w:val="005A7D4B"/>
    <w:rsid w:val="005A7ED9"/>
    <w:rsid w:val="005A7FEA"/>
    <w:rsid w:val="005B018D"/>
    <w:rsid w:val="005B048D"/>
    <w:rsid w:val="005B1236"/>
    <w:rsid w:val="005B142C"/>
    <w:rsid w:val="005B155B"/>
    <w:rsid w:val="005B1670"/>
    <w:rsid w:val="005B1818"/>
    <w:rsid w:val="005B1C5F"/>
    <w:rsid w:val="005B22CA"/>
    <w:rsid w:val="005B2461"/>
    <w:rsid w:val="005B27A1"/>
    <w:rsid w:val="005B307E"/>
    <w:rsid w:val="005B3342"/>
    <w:rsid w:val="005B3401"/>
    <w:rsid w:val="005B34DC"/>
    <w:rsid w:val="005B3859"/>
    <w:rsid w:val="005B3A06"/>
    <w:rsid w:val="005B3CF4"/>
    <w:rsid w:val="005B4313"/>
    <w:rsid w:val="005B4396"/>
    <w:rsid w:val="005B4442"/>
    <w:rsid w:val="005B458F"/>
    <w:rsid w:val="005B45C8"/>
    <w:rsid w:val="005B4B89"/>
    <w:rsid w:val="005B52B0"/>
    <w:rsid w:val="005B542E"/>
    <w:rsid w:val="005B586F"/>
    <w:rsid w:val="005B5E1E"/>
    <w:rsid w:val="005B66E4"/>
    <w:rsid w:val="005B6806"/>
    <w:rsid w:val="005B6890"/>
    <w:rsid w:val="005B6AC4"/>
    <w:rsid w:val="005B6B30"/>
    <w:rsid w:val="005B6F30"/>
    <w:rsid w:val="005B7153"/>
    <w:rsid w:val="005B7864"/>
    <w:rsid w:val="005C0276"/>
    <w:rsid w:val="005C0452"/>
    <w:rsid w:val="005C04F7"/>
    <w:rsid w:val="005C0612"/>
    <w:rsid w:val="005C0771"/>
    <w:rsid w:val="005C1183"/>
    <w:rsid w:val="005C13B1"/>
    <w:rsid w:val="005C1795"/>
    <w:rsid w:val="005C181C"/>
    <w:rsid w:val="005C18B2"/>
    <w:rsid w:val="005C1A4C"/>
    <w:rsid w:val="005C1E7A"/>
    <w:rsid w:val="005C29D7"/>
    <w:rsid w:val="005C319B"/>
    <w:rsid w:val="005C31A7"/>
    <w:rsid w:val="005C40B1"/>
    <w:rsid w:val="005C4225"/>
    <w:rsid w:val="005C439E"/>
    <w:rsid w:val="005C4651"/>
    <w:rsid w:val="005C4767"/>
    <w:rsid w:val="005C49B8"/>
    <w:rsid w:val="005C4BC0"/>
    <w:rsid w:val="005C5638"/>
    <w:rsid w:val="005C5643"/>
    <w:rsid w:val="005C57A0"/>
    <w:rsid w:val="005C5DF3"/>
    <w:rsid w:val="005C612F"/>
    <w:rsid w:val="005C6514"/>
    <w:rsid w:val="005C65DD"/>
    <w:rsid w:val="005C69F1"/>
    <w:rsid w:val="005C6BDB"/>
    <w:rsid w:val="005C6F03"/>
    <w:rsid w:val="005C71A5"/>
    <w:rsid w:val="005C7488"/>
    <w:rsid w:val="005C74BF"/>
    <w:rsid w:val="005C7537"/>
    <w:rsid w:val="005D04E1"/>
    <w:rsid w:val="005D0710"/>
    <w:rsid w:val="005D132E"/>
    <w:rsid w:val="005D1807"/>
    <w:rsid w:val="005D1B94"/>
    <w:rsid w:val="005D1F4F"/>
    <w:rsid w:val="005D2501"/>
    <w:rsid w:val="005D2642"/>
    <w:rsid w:val="005D2B1A"/>
    <w:rsid w:val="005D3109"/>
    <w:rsid w:val="005D35DB"/>
    <w:rsid w:val="005D3637"/>
    <w:rsid w:val="005D3C3E"/>
    <w:rsid w:val="005D3CB6"/>
    <w:rsid w:val="005D42F5"/>
    <w:rsid w:val="005D4463"/>
    <w:rsid w:val="005D44F3"/>
    <w:rsid w:val="005D4AA9"/>
    <w:rsid w:val="005D4B0E"/>
    <w:rsid w:val="005D4BFB"/>
    <w:rsid w:val="005D52C5"/>
    <w:rsid w:val="005D5539"/>
    <w:rsid w:val="005D5BA1"/>
    <w:rsid w:val="005D5CC0"/>
    <w:rsid w:val="005D5CD2"/>
    <w:rsid w:val="005D5FCA"/>
    <w:rsid w:val="005D6024"/>
    <w:rsid w:val="005D64B9"/>
    <w:rsid w:val="005D6695"/>
    <w:rsid w:val="005D6E8A"/>
    <w:rsid w:val="005E00FD"/>
    <w:rsid w:val="005E081B"/>
    <w:rsid w:val="005E09DC"/>
    <w:rsid w:val="005E0A12"/>
    <w:rsid w:val="005E1599"/>
    <w:rsid w:val="005E17DF"/>
    <w:rsid w:val="005E18A5"/>
    <w:rsid w:val="005E1D97"/>
    <w:rsid w:val="005E1F03"/>
    <w:rsid w:val="005E21D4"/>
    <w:rsid w:val="005E2874"/>
    <w:rsid w:val="005E2A54"/>
    <w:rsid w:val="005E374C"/>
    <w:rsid w:val="005E3919"/>
    <w:rsid w:val="005E39C7"/>
    <w:rsid w:val="005E3C6C"/>
    <w:rsid w:val="005E4055"/>
    <w:rsid w:val="005E4081"/>
    <w:rsid w:val="005E421A"/>
    <w:rsid w:val="005E441F"/>
    <w:rsid w:val="005E4479"/>
    <w:rsid w:val="005E45A4"/>
    <w:rsid w:val="005E4C11"/>
    <w:rsid w:val="005E5437"/>
    <w:rsid w:val="005E5580"/>
    <w:rsid w:val="005E59D9"/>
    <w:rsid w:val="005E63E4"/>
    <w:rsid w:val="005E6507"/>
    <w:rsid w:val="005E65A7"/>
    <w:rsid w:val="005E66E5"/>
    <w:rsid w:val="005E691F"/>
    <w:rsid w:val="005E699D"/>
    <w:rsid w:val="005E6B57"/>
    <w:rsid w:val="005E6DD8"/>
    <w:rsid w:val="005E6E99"/>
    <w:rsid w:val="005E7C86"/>
    <w:rsid w:val="005F05EF"/>
    <w:rsid w:val="005F0DAD"/>
    <w:rsid w:val="005F0F33"/>
    <w:rsid w:val="005F106A"/>
    <w:rsid w:val="005F10FD"/>
    <w:rsid w:val="005F12AF"/>
    <w:rsid w:val="005F178D"/>
    <w:rsid w:val="005F1B09"/>
    <w:rsid w:val="005F1F3B"/>
    <w:rsid w:val="005F25C4"/>
    <w:rsid w:val="005F2751"/>
    <w:rsid w:val="005F2F23"/>
    <w:rsid w:val="005F349E"/>
    <w:rsid w:val="005F3892"/>
    <w:rsid w:val="005F3A3B"/>
    <w:rsid w:val="005F3BAA"/>
    <w:rsid w:val="005F3DC4"/>
    <w:rsid w:val="005F400F"/>
    <w:rsid w:val="005F41B6"/>
    <w:rsid w:val="005F4951"/>
    <w:rsid w:val="005F4CB7"/>
    <w:rsid w:val="005F539F"/>
    <w:rsid w:val="005F5622"/>
    <w:rsid w:val="005F63AB"/>
    <w:rsid w:val="005F6475"/>
    <w:rsid w:val="005F66E5"/>
    <w:rsid w:val="005F68F5"/>
    <w:rsid w:val="005F6AA6"/>
    <w:rsid w:val="005F6F1E"/>
    <w:rsid w:val="005F70BD"/>
    <w:rsid w:val="005F74FD"/>
    <w:rsid w:val="005F7876"/>
    <w:rsid w:val="005F7ADB"/>
    <w:rsid w:val="005F7EE4"/>
    <w:rsid w:val="005F7FD1"/>
    <w:rsid w:val="00600363"/>
    <w:rsid w:val="0060046B"/>
    <w:rsid w:val="00600DEB"/>
    <w:rsid w:val="00600ED5"/>
    <w:rsid w:val="0060104B"/>
    <w:rsid w:val="00601AC3"/>
    <w:rsid w:val="00601C31"/>
    <w:rsid w:val="00601D10"/>
    <w:rsid w:val="00602481"/>
    <w:rsid w:val="006024C1"/>
    <w:rsid w:val="006027F0"/>
    <w:rsid w:val="00602896"/>
    <w:rsid w:val="00602908"/>
    <w:rsid w:val="00602B78"/>
    <w:rsid w:val="00602BE9"/>
    <w:rsid w:val="006031D9"/>
    <w:rsid w:val="006032C8"/>
    <w:rsid w:val="00603A8C"/>
    <w:rsid w:val="00603CC3"/>
    <w:rsid w:val="00603E73"/>
    <w:rsid w:val="00603F29"/>
    <w:rsid w:val="0060419C"/>
    <w:rsid w:val="0060420C"/>
    <w:rsid w:val="00604481"/>
    <w:rsid w:val="006049D5"/>
    <w:rsid w:val="00604A58"/>
    <w:rsid w:val="00604E7B"/>
    <w:rsid w:val="006055B4"/>
    <w:rsid w:val="00605636"/>
    <w:rsid w:val="00605639"/>
    <w:rsid w:val="00605C21"/>
    <w:rsid w:val="00605DF3"/>
    <w:rsid w:val="00605F21"/>
    <w:rsid w:val="00606418"/>
    <w:rsid w:val="0060676C"/>
    <w:rsid w:val="00606B13"/>
    <w:rsid w:val="006070A1"/>
    <w:rsid w:val="0060778C"/>
    <w:rsid w:val="006078C6"/>
    <w:rsid w:val="006078DA"/>
    <w:rsid w:val="00607933"/>
    <w:rsid w:val="00610191"/>
    <w:rsid w:val="0061040B"/>
    <w:rsid w:val="006104A9"/>
    <w:rsid w:val="00610598"/>
    <w:rsid w:val="0061067B"/>
    <w:rsid w:val="00610754"/>
    <w:rsid w:val="00610C76"/>
    <w:rsid w:val="00610D16"/>
    <w:rsid w:val="00610ED9"/>
    <w:rsid w:val="00610F85"/>
    <w:rsid w:val="00611211"/>
    <w:rsid w:val="00611411"/>
    <w:rsid w:val="006118C9"/>
    <w:rsid w:val="00611F1F"/>
    <w:rsid w:val="00612699"/>
    <w:rsid w:val="00612A63"/>
    <w:rsid w:val="00612AA8"/>
    <w:rsid w:val="006133B9"/>
    <w:rsid w:val="006137AB"/>
    <w:rsid w:val="00613AA3"/>
    <w:rsid w:val="00613EF7"/>
    <w:rsid w:val="00614010"/>
    <w:rsid w:val="006147AC"/>
    <w:rsid w:val="00614C69"/>
    <w:rsid w:val="00614D39"/>
    <w:rsid w:val="00614F48"/>
    <w:rsid w:val="0061565D"/>
    <w:rsid w:val="00616517"/>
    <w:rsid w:val="006165A2"/>
    <w:rsid w:val="00616733"/>
    <w:rsid w:val="00616A06"/>
    <w:rsid w:val="00616C27"/>
    <w:rsid w:val="0061720A"/>
    <w:rsid w:val="00617467"/>
    <w:rsid w:val="00617C65"/>
    <w:rsid w:val="00617F15"/>
    <w:rsid w:val="0062090E"/>
    <w:rsid w:val="00620952"/>
    <w:rsid w:val="00620D96"/>
    <w:rsid w:val="0062119D"/>
    <w:rsid w:val="00621345"/>
    <w:rsid w:val="00621376"/>
    <w:rsid w:val="00621E20"/>
    <w:rsid w:val="00621F19"/>
    <w:rsid w:val="0062206A"/>
    <w:rsid w:val="00622121"/>
    <w:rsid w:val="006222AD"/>
    <w:rsid w:val="006222F0"/>
    <w:rsid w:val="00622D9E"/>
    <w:rsid w:val="00623415"/>
    <w:rsid w:val="0062361B"/>
    <w:rsid w:val="00623732"/>
    <w:rsid w:val="006244EF"/>
    <w:rsid w:val="00624B07"/>
    <w:rsid w:val="00624C18"/>
    <w:rsid w:val="00624F13"/>
    <w:rsid w:val="00625095"/>
    <w:rsid w:val="0062533A"/>
    <w:rsid w:val="006253B5"/>
    <w:rsid w:val="00625419"/>
    <w:rsid w:val="00625677"/>
    <w:rsid w:val="00625B29"/>
    <w:rsid w:val="0062667C"/>
    <w:rsid w:val="00626740"/>
    <w:rsid w:val="00626A1D"/>
    <w:rsid w:val="00626A68"/>
    <w:rsid w:val="00626B0C"/>
    <w:rsid w:val="00626F73"/>
    <w:rsid w:val="00626FEF"/>
    <w:rsid w:val="006271DB"/>
    <w:rsid w:val="00627295"/>
    <w:rsid w:val="00627303"/>
    <w:rsid w:val="0062761B"/>
    <w:rsid w:val="00627893"/>
    <w:rsid w:val="00627A84"/>
    <w:rsid w:val="00627C9F"/>
    <w:rsid w:val="00630099"/>
    <w:rsid w:val="00630243"/>
    <w:rsid w:val="006303C3"/>
    <w:rsid w:val="006303CD"/>
    <w:rsid w:val="00630421"/>
    <w:rsid w:val="006308B0"/>
    <w:rsid w:val="00630992"/>
    <w:rsid w:val="00630ACE"/>
    <w:rsid w:val="00630F0A"/>
    <w:rsid w:val="006311E9"/>
    <w:rsid w:val="0063121D"/>
    <w:rsid w:val="006312A6"/>
    <w:rsid w:val="00632039"/>
    <w:rsid w:val="00632354"/>
    <w:rsid w:val="0063282A"/>
    <w:rsid w:val="006328B3"/>
    <w:rsid w:val="00632ABB"/>
    <w:rsid w:val="00632BCD"/>
    <w:rsid w:val="00632CED"/>
    <w:rsid w:val="00633006"/>
    <w:rsid w:val="0063380B"/>
    <w:rsid w:val="0063384C"/>
    <w:rsid w:val="0063388A"/>
    <w:rsid w:val="006344AB"/>
    <w:rsid w:val="006347F1"/>
    <w:rsid w:val="006348A4"/>
    <w:rsid w:val="00634935"/>
    <w:rsid w:val="00634A77"/>
    <w:rsid w:val="00634F0C"/>
    <w:rsid w:val="00635014"/>
    <w:rsid w:val="006355C9"/>
    <w:rsid w:val="00636164"/>
    <w:rsid w:val="006367BE"/>
    <w:rsid w:val="006368A4"/>
    <w:rsid w:val="00637390"/>
    <w:rsid w:val="00637A7D"/>
    <w:rsid w:val="00637E9F"/>
    <w:rsid w:val="00640598"/>
    <w:rsid w:val="00640DA6"/>
    <w:rsid w:val="00641554"/>
    <w:rsid w:val="00641FFA"/>
    <w:rsid w:val="00642011"/>
    <w:rsid w:val="00642053"/>
    <w:rsid w:val="00642299"/>
    <w:rsid w:val="006427A2"/>
    <w:rsid w:val="00642810"/>
    <w:rsid w:val="00642EA6"/>
    <w:rsid w:val="00642F90"/>
    <w:rsid w:val="006432DF"/>
    <w:rsid w:val="00644100"/>
    <w:rsid w:val="00644301"/>
    <w:rsid w:val="006443A2"/>
    <w:rsid w:val="00644FB9"/>
    <w:rsid w:val="0064529F"/>
    <w:rsid w:val="00645394"/>
    <w:rsid w:val="0064594A"/>
    <w:rsid w:val="00645BE8"/>
    <w:rsid w:val="0064625E"/>
    <w:rsid w:val="00646318"/>
    <w:rsid w:val="006463F5"/>
    <w:rsid w:val="00646412"/>
    <w:rsid w:val="0064649C"/>
    <w:rsid w:val="00646AAA"/>
    <w:rsid w:val="00646DB9"/>
    <w:rsid w:val="0064726E"/>
    <w:rsid w:val="006475D3"/>
    <w:rsid w:val="00647CBF"/>
    <w:rsid w:val="00647D67"/>
    <w:rsid w:val="00647F10"/>
    <w:rsid w:val="006501D8"/>
    <w:rsid w:val="006504B1"/>
    <w:rsid w:val="00650B75"/>
    <w:rsid w:val="00650FD4"/>
    <w:rsid w:val="00651686"/>
    <w:rsid w:val="006517C3"/>
    <w:rsid w:val="006519DE"/>
    <w:rsid w:val="006519E9"/>
    <w:rsid w:val="00651A84"/>
    <w:rsid w:val="0065210D"/>
    <w:rsid w:val="00652129"/>
    <w:rsid w:val="00652333"/>
    <w:rsid w:val="006526D0"/>
    <w:rsid w:val="00652714"/>
    <w:rsid w:val="00652BEC"/>
    <w:rsid w:val="0065314D"/>
    <w:rsid w:val="0065324E"/>
    <w:rsid w:val="0065354E"/>
    <w:rsid w:val="00653813"/>
    <w:rsid w:val="00653B59"/>
    <w:rsid w:val="00653C47"/>
    <w:rsid w:val="00654330"/>
    <w:rsid w:val="00654AA0"/>
    <w:rsid w:val="00654CA8"/>
    <w:rsid w:val="00655381"/>
    <w:rsid w:val="006555CD"/>
    <w:rsid w:val="0065583B"/>
    <w:rsid w:val="006559B7"/>
    <w:rsid w:val="00655DC3"/>
    <w:rsid w:val="00655EA8"/>
    <w:rsid w:val="00655F48"/>
    <w:rsid w:val="006565CC"/>
    <w:rsid w:val="0065678D"/>
    <w:rsid w:val="00656A10"/>
    <w:rsid w:val="00657915"/>
    <w:rsid w:val="00657C15"/>
    <w:rsid w:val="00657C3F"/>
    <w:rsid w:val="00657E2F"/>
    <w:rsid w:val="0066006C"/>
    <w:rsid w:val="006602D9"/>
    <w:rsid w:val="00660616"/>
    <w:rsid w:val="00661526"/>
    <w:rsid w:val="00661A1B"/>
    <w:rsid w:val="00662116"/>
    <w:rsid w:val="0066234E"/>
    <w:rsid w:val="006623FE"/>
    <w:rsid w:val="006626A2"/>
    <w:rsid w:val="00662FED"/>
    <w:rsid w:val="0066311C"/>
    <w:rsid w:val="00663AAF"/>
    <w:rsid w:val="00663EF4"/>
    <w:rsid w:val="0066471C"/>
    <w:rsid w:val="006650A7"/>
    <w:rsid w:val="00665324"/>
    <w:rsid w:val="00665BA0"/>
    <w:rsid w:val="00665C39"/>
    <w:rsid w:val="00665EB9"/>
    <w:rsid w:val="00665F90"/>
    <w:rsid w:val="00666A92"/>
    <w:rsid w:val="00666B06"/>
    <w:rsid w:val="00666D2D"/>
    <w:rsid w:val="0066736C"/>
    <w:rsid w:val="0066745B"/>
    <w:rsid w:val="006676CB"/>
    <w:rsid w:val="006676FD"/>
    <w:rsid w:val="00667AB0"/>
    <w:rsid w:val="006700BC"/>
    <w:rsid w:val="0067030C"/>
    <w:rsid w:val="00670373"/>
    <w:rsid w:val="00670BA7"/>
    <w:rsid w:val="00671984"/>
    <w:rsid w:val="00671BCD"/>
    <w:rsid w:val="00671C56"/>
    <w:rsid w:val="00671CD9"/>
    <w:rsid w:val="0067213E"/>
    <w:rsid w:val="00673038"/>
    <w:rsid w:val="0067328F"/>
    <w:rsid w:val="006746BC"/>
    <w:rsid w:val="0067485F"/>
    <w:rsid w:val="00674A0C"/>
    <w:rsid w:val="00674D66"/>
    <w:rsid w:val="00674E0A"/>
    <w:rsid w:val="00675401"/>
    <w:rsid w:val="006758F4"/>
    <w:rsid w:val="00675B13"/>
    <w:rsid w:val="00675D16"/>
    <w:rsid w:val="0067652C"/>
    <w:rsid w:val="00676930"/>
    <w:rsid w:val="00676BC8"/>
    <w:rsid w:val="00676BEC"/>
    <w:rsid w:val="006772A8"/>
    <w:rsid w:val="006774F4"/>
    <w:rsid w:val="00677817"/>
    <w:rsid w:val="00677AD8"/>
    <w:rsid w:val="00677B62"/>
    <w:rsid w:val="0068001B"/>
    <w:rsid w:val="0068009E"/>
    <w:rsid w:val="00680407"/>
    <w:rsid w:val="0068047A"/>
    <w:rsid w:val="00680983"/>
    <w:rsid w:val="00680B66"/>
    <w:rsid w:val="0068105A"/>
    <w:rsid w:val="00681116"/>
    <w:rsid w:val="00681B7D"/>
    <w:rsid w:val="00681CE7"/>
    <w:rsid w:val="00681DDE"/>
    <w:rsid w:val="00682170"/>
    <w:rsid w:val="0068220E"/>
    <w:rsid w:val="006823E6"/>
    <w:rsid w:val="00682960"/>
    <w:rsid w:val="00682A00"/>
    <w:rsid w:val="00682B10"/>
    <w:rsid w:val="00682BA1"/>
    <w:rsid w:val="006833DA"/>
    <w:rsid w:val="006833E6"/>
    <w:rsid w:val="00683515"/>
    <w:rsid w:val="00683685"/>
    <w:rsid w:val="00683715"/>
    <w:rsid w:val="00683999"/>
    <w:rsid w:val="00683B3E"/>
    <w:rsid w:val="0068424C"/>
    <w:rsid w:val="006844D5"/>
    <w:rsid w:val="00684848"/>
    <w:rsid w:val="00684A8E"/>
    <w:rsid w:val="00684ADA"/>
    <w:rsid w:val="00684C05"/>
    <w:rsid w:val="00685083"/>
    <w:rsid w:val="006857A6"/>
    <w:rsid w:val="00685917"/>
    <w:rsid w:val="006868CE"/>
    <w:rsid w:val="00686C4E"/>
    <w:rsid w:val="00686D8F"/>
    <w:rsid w:val="00687233"/>
    <w:rsid w:val="006874D5"/>
    <w:rsid w:val="0068775D"/>
    <w:rsid w:val="00687961"/>
    <w:rsid w:val="00687C60"/>
    <w:rsid w:val="00687F7E"/>
    <w:rsid w:val="00690304"/>
    <w:rsid w:val="00690574"/>
    <w:rsid w:val="00690D4C"/>
    <w:rsid w:val="00690F74"/>
    <w:rsid w:val="00691211"/>
    <w:rsid w:val="00691236"/>
    <w:rsid w:val="00691A60"/>
    <w:rsid w:val="00691AAF"/>
    <w:rsid w:val="006928EA"/>
    <w:rsid w:val="00692CD1"/>
    <w:rsid w:val="0069319F"/>
    <w:rsid w:val="006934FD"/>
    <w:rsid w:val="00693A57"/>
    <w:rsid w:val="00693F9B"/>
    <w:rsid w:val="0069428C"/>
    <w:rsid w:val="006945B0"/>
    <w:rsid w:val="006948EB"/>
    <w:rsid w:val="00694B5E"/>
    <w:rsid w:val="006954B6"/>
    <w:rsid w:val="006959DA"/>
    <w:rsid w:val="00695B2C"/>
    <w:rsid w:val="00695D7D"/>
    <w:rsid w:val="00695E32"/>
    <w:rsid w:val="00695FD8"/>
    <w:rsid w:val="006966B2"/>
    <w:rsid w:val="00696F5C"/>
    <w:rsid w:val="00697206"/>
    <w:rsid w:val="006974EF"/>
    <w:rsid w:val="0069772E"/>
    <w:rsid w:val="00697E89"/>
    <w:rsid w:val="006A040E"/>
    <w:rsid w:val="006A071C"/>
    <w:rsid w:val="006A0950"/>
    <w:rsid w:val="006A0F6F"/>
    <w:rsid w:val="006A12EA"/>
    <w:rsid w:val="006A1409"/>
    <w:rsid w:val="006A17D2"/>
    <w:rsid w:val="006A1B76"/>
    <w:rsid w:val="006A1DC1"/>
    <w:rsid w:val="006A26BC"/>
    <w:rsid w:val="006A2D14"/>
    <w:rsid w:val="006A2FCE"/>
    <w:rsid w:val="006A37BA"/>
    <w:rsid w:val="006A3D9D"/>
    <w:rsid w:val="006A3E6A"/>
    <w:rsid w:val="006A4388"/>
    <w:rsid w:val="006A494C"/>
    <w:rsid w:val="006A4C34"/>
    <w:rsid w:val="006A4DD4"/>
    <w:rsid w:val="006A5080"/>
    <w:rsid w:val="006A5279"/>
    <w:rsid w:val="006A5378"/>
    <w:rsid w:val="006A53F2"/>
    <w:rsid w:val="006A5619"/>
    <w:rsid w:val="006A5D09"/>
    <w:rsid w:val="006A6116"/>
    <w:rsid w:val="006A6396"/>
    <w:rsid w:val="006A64C4"/>
    <w:rsid w:val="006A6530"/>
    <w:rsid w:val="006A686E"/>
    <w:rsid w:val="006A6879"/>
    <w:rsid w:val="006A6C28"/>
    <w:rsid w:val="006A6E4C"/>
    <w:rsid w:val="006A6F86"/>
    <w:rsid w:val="006A7208"/>
    <w:rsid w:val="006A73E6"/>
    <w:rsid w:val="006A75AD"/>
    <w:rsid w:val="006A789A"/>
    <w:rsid w:val="006A7A63"/>
    <w:rsid w:val="006A7DF0"/>
    <w:rsid w:val="006B01A9"/>
    <w:rsid w:val="006B0320"/>
    <w:rsid w:val="006B0680"/>
    <w:rsid w:val="006B09F4"/>
    <w:rsid w:val="006B0A06"/>
    <w:rsid w:val="006B0A82"/>
    <w:rsid w:val="006B1252"/>
    <w:rsid w:val="006B140A"/>
    <w:rsid w:val="006B15CE"/>
    <w:rsid w:val="006B17C3"/>
    <w:rsid w:val="006B18F0"/>
    <w:rsid w:val="006B1A15"/>
    <w:rsid w:val="006B1A48"/>
    <w:rsid w:val="006B1F6D"/>
    <w:rsid w:val="006B2C25"/>
    <w:rsid w:val="006B2CC7"/>
    <w:rsid w:val="006B2D5C"/>
    <w:rsid w:val="006B2FBF"/>
    <w:rsid w:val="006B33C4"/>
    <w:rsid w:val="006B351F"/>
    <w:rsid w:val="006B3714"/>
    <w:rsid w:val="006B3AF1"/>
    <w:rsid w:val="006B3D00"/>
    <w:rsid w:val="006B44C0"/>
    <w:rsid w:val="006B4D46"/>
    <w:rsid w:val="006B4DAB"/>
    <w:rsid w:val="006B51B9"/>
    <w:rsid w:val="006B57E1"/>
    <w:rsid w:val="006B5B8E"/>
    <w:rsid w:val="006B5E95"/>
    <w:rsid w:val="006B6442"/>
    <w:rsid w:val="006B6817"/>
    <w:rsid w:val="006B69B5"/>
    <w:rsid w:val="006B6F1E"/>
    <w:rsid w:val="006B6F29"/>
    <w:rsid w:val="006B71F6"/>
    <w:rsid w:val="006B7FA2"/>
    <w:rsid w:val="006C0784"/>
    <w:rsid w:val="006C0A65"/>
    <w:rsid w:val="006C0BE5"/>
    <w:rsid w:val="006C0FB6"/>
    <w:rsid w:val="006C11B7"/>
    <w:rsid w:val="006C128E"/>
    <w:rsid w:val="006C16D2"/>
    <w:rsid w:val="006C1767"/>
    <w:rsid w:val="006C17B3"/>
    <w:rsid w:val="006C1D5B"/>
    <w:rsid w:val="006C1E07"/>
    <w:rsid w:val="006C341D"/>
    <w:rsid w:val="006C3B01"/>
    <w:rsid w:val="006C4121"/>
    <w:rsid w:val="006C4468"/>
    <w:rsid w:val="006C4EB1"/>
    <w:rsid w:val="006C58EB"/>
    <w:rsid w:val="006C5A4F"/>
    <w:rsid w:val="006C6102"/>
    <w:rsid w:val="006C6164"/>
    <w:rsid w:val="006C6946"/>
    <w:rsid w:val="006C7244"/>
    <w:rsid w:val="006C7306"/>
    <w:rsid w:val="006C7774"/>
    <w:rsid w:val="006C77B8"/>
    <w:rsid w:val="006D0196"/>
    <w:rsid w:val="006D0592"/>
    <w:rsid w:val="006D0772"/>
    <w:rsid w:val="006D0A39"/>
    <w:rsid w:val="006D0AAE"/>
    <w:rsid w:val="006D0B3C"/>
    <w:rsid w:val="006D0B7D"/>
    <w:rsid w:val="006D0E40"/>
    <w:rsid w:val="006D0F9A"/>
    <w:rsid w:val="006D132D"/>
    <w:rsid w:val="006D1C43"/>
    <w:rsid w:val="006D1DAA"/>
    <w:rsid w:val="006D2A5F"/>
    <w:rsid w:val="006D2C15"/>
    <w:rsid w:val="006D2EC4"/>
    <w:rsid w:val="006D362F"/>
    <w:rsid w:val="006D39C6"/>
    <w:rsid w:val="006D47BD"/>
    <w:rsid w:val="006D57EF"/>
    <w:rsid w:val="006D5D2C"/>
    <w:rsid w:val="006D5ED9"/>
    <w:rsid w:val="006D640D"/>
    <w:rsid w:val="006D6D14"/>
    <w:rsid w:val="006D7534"/>
    <w:rsid w:val="006D796E"/>
    <w:rsid w:val="006D7A04"/>
    <w:rsid w:val="006D7E6F"/>
    <w:rsid w:val="006E0021"/>
    <w:rsid w:val="006E00A3"/>
    <w:rsid w:val="006E0123"/>
    <w:rsid w:val="006E0166"/>
    <w:rsid w:val="006E01E1"/>
    <w:rsid w:val="006E0E7A"/>
    <w:rsid w:val="006E1178"/>
    <w:rsid w:val="006E1697"/>
    <w:rsid w:val="006E1A3B"/>
    <w:rsid w:val="006E20C9"/>
    <w:rsid w:val="006E25DC"/>
    <w:rsid w:val="006E26D2"/>
    <w:rsid w:val="006E2743"/>
    <w:rsid w:val="006E28E8"/>
    <w:rsid w:val="006E2D18"/>
    <w:rsid w:val="006E362D"/>
    <w:rsid w:val="006E3AF6"/>
    <w:rsid w:val="006E3E8D"/>
    <w:rsid w:val="006E3EFB"/>
    <w:rsid w:val="006E3F67"/>
    <w:rsid w:val="006E434B"/>
    <w:rsid w:val="006E4695"/>
    <w:rsid w:val="006E5002"/>
    <w:rsid w:val="006E502D"/>
    <w:rsid w:val="006E54B0"/>
    <w:rsid w:val="006E56C1"/>
    <w:rsid w:val="006E58D1"/>
    <w:rsid w:val="006E5B92"/>
    <w:rsid w:val="006E5DDA"/>
    <w:rsid w:val="006E5E19"/>
    <w:rsid w:val="006E5EB1"/>
    <w:rsid w:val="006E621E"/>
    <w:rsid w:val="006E66A1"/>
    <w:rsid w:val="006E6C59"/>
    <w:rsid w:val="006E6E42"/>
    <w:rsid w:val="006E7167"/>
    <w:rsid w:val="006E72D0"/>
    <w:rsid w:val="006E73D4"/>
    <w:rsid w:val="006E752E"/>
    <w:rsid w:val="006E7583"/>
    <w:rsid w:val="006E76E6"/>
    <w:rsid w:val="006E7B34"/>
    <w:rsid w:val="006E7DF9"/>
    <w:rsid w:val="006F0078"/>
    <w:rsid w:val="006F0305"/>
    <w:rsid w:val="006F09EB"/>
    <w:rsid w:val="006F0A0A"/>
    <w:rsid w:val="006F0BBD"/>
    <w:rsid w:val="006F1121"/>
    <w:rsid w:val="006F165F"/>
    <w:rsid w:val="006F1C06"/>
    <w:rsid w:val="006F1CF4"/>
    <w:rsid w:val="006F1FFC"/>
    <w:rsid w:val="006F241B"/>
    <w:rsid w:val="006F273B"/>
    <w:rsid w:val="006F2B4A"/>
    <w:rsid w:val="006F3397"/>
    <w:rsid w:val="006F34E3"/>
    <w:rsid w:val="006F3DC4"/>
    <w:rsid w:val="006F474A"/>
    <w:rsid w:val="006F491C"/>
    <w:rsid w:val="006F4CE6"/>
    <w:rsid w:val="006F4E46"/>
    <w:rsid w:val="006F5275"/>
    <w:rsid w:val="006F5AAE"/>
    <w:rsid w:val="006F5C1B"/>
    <w:rsid w:val="006F5FB6"/>
    <w:rsid w:val="006F631D"/>
    <w:rsid w:val="006F6BCC"/>
    <w:rsid w:val="006F710E"/>
    <w:rsid w:val="006F79EC"/>
    <w:rsid w:val="006F7EE3"/>
    <w:rsid w:val="00700215"/>
    <w:rsid w:val="00700A19"/>
    <w:rsid w:val="00700C8B"/>
    <w:rsid w:val="00701983"/>
    <w:rsid w:val="00701F15"/>
    <w:rsid w:val="00701F4D"/>
    <w:rsid w:val="0070217A"/>
    <w:rsid w:val="00702755"/>
    <w:rsid w:val="00702CD9"/>
    <w:rsid w:val="00702CE9"/>
    <w:rsid w:val="00702D8E"/>
    <w:rsid w:val="00702F28"/>
    <w:rsid w:val="007032B2"/>
    <w:rsid w:val="0070384E"/>
    <w:rsid w:val="00703A3A"/>
    <w:rsid w:val="00703E40"/>
    <w:rsid w:val="00703E6F"/>
    <w:rsid w:val="00704084"/>
    <w:rsid w:val="00704237"/>
    <w:rsid w:val="007042C0"/>
    <w:rsid w:val="0070448F"/>
    <w:rsid w:val="007045A2"/>
    <w:rsid w:val="00704943"/>
    <w:rsid w:val="0070498B"/>
    <w:rsid w:val="00704E13"/>
    <w:rsid w:val="00704F4E"/>
    <w:rsid w:val="00704F63"/>
    <w:rsid w:val="00705013"/>
    <w:rsid w:val="00705668"/>
    <w:rsid w:val="00705C69"/>
    <w:rsid w:val="00705E34"/>
    <w:rsid w:val="0070697F"/>
    <w:rsid w:val="007073E2"/>
    <w:rsid w:val="007079BD"/>
    <w:rsid w:val="00707B7D"/>
    <w:rsid w:val="00707BF5"/>
    <w:rsid w:val="00710113"/>
    <w:rsid w:val="00710772"/>
    <w:rsid w:val="00710D41"/>
    <w:rsid w:val="007114BB"/>
    <w:rsid w:val="0071162D"/>
    <w:rsid w:val="00711B80"/>
    <w:rsid w:val="00711E01"/>
    <w:rsid w:val="00711E1E"/>
    <w:rsid w:val="00711F99"/>
    <w:rsid w:val="007124F8"/>
    <w:rsid w:val="00712705"/>
    <w:rsid w:val="007127ED"/>
    <w:rsid w:val="007127FA"/>
    <w:rsid w:val="00712A15"/>
    <w:rsid w:val="0071326C"/>
    <w:rsid w:val="00713551"/>
    <w:rsid w:val="00713632"/>
    <w:rsid w:val="00713B81"/>
    <w:rsid w:val="00713E33"/>
    <w:rsid w:val="00713F6D"/>
    <w:rsid w:val="00714470"/>
    <w:rsid w:val="00714474"/>
    <w:rsid w:val="007144B7"/>
    <w:rsid w:val="007146D8"/>
    <w:rsid w:val="00714904"/>
    <w:rsid w:val="00714B32"/>
    <w:rsid w:val="007155B6"/>
    <w:rsid w:val="0071591F"/>
    <w:rsid w:val="00715971"/>
    <w:rsid w:val="007166D4"/>
    <w:rsid w:val="00717B02"/>
    <w:rsid w:val="00717FFA"/>
    <w:rsid w:val="007200CC"/>
    <w:rsid w:val="00720893"/>
    <w:rsid w:val="00720928"/>
    <w:rsid w:val="007209ED"/>
    <w:rsid w:val="007209F2"/>
    <w:rsid w:val="00720F8E"/>
    <w:rsid w:val="00720FD7"/>
    <w:rsid w:val="00721111"/>
    <w:rsid w:val="0072115B"/>
    <w:rsid w:val="007215FD"/>
    <w:rsid w:val="0072199C"/>
    <w:rsid w:val="00721AD2"/>
    <w:rsid w:val="00721B11"/>
    <w:rsid w:val="00721F44"/>
    <w:rsid w:val="007222C5"/>
    <w:rsid w:val="00722D18"/>
    <w:rsid w:val="00722D61"/>
    <w:rsid w:val="00722DBA"/>
    <w:rsid w:val="00723163"/>
    <w:rsid w:val="0072344D"/>
    <w:rsid w:val="00723A38"/>
    <w:rsid w:val="00724A71"/>
    <w:rsid w:val="00724D73"/>
    <w:rsid w:val="00724E06"/>
    <w:rsid w:val="007253B8"/>
    <w:rsid w:val="00725557"/>
    <w:rsid w:val="007255D9"/>
    <w:rsid w:val="007255DB"/>
    <w:rsid w:val="00725626"/>
    <w:rsid w:val="00725B47"/>
    <w:rsid w:val="00725E74"/>
    <w:rsid w:val="007264EF"/>
    <w:rsid w:val="00726EB2"/>
    <w:rsid w:val="0072728A"/>
    <w:rsid w:val="007272C5"/>
    <w:rsid w:val="007274DE"/>
    <w:rsid w:val="00727C60"/>
    <w:rsid w:val="007301C7"/>
    <w:rsid w:val="007303F5"/>
    <w:rsid w:val="00730AED"/>
    <w:rsid w:val="007311D8"/>
    <w:rsid w:val="007319B6"/>
    <w:rsid w:val="00731B6C"/>
    <w:rsid w:val="00731BB8"/>
    <w:rsid w:val="00731C2E"/>
    <w:rsid w:val="00731D3B"/>
    <w:rsid w:val="007322D8"/>
    <w:rsid w:val="0073271A"/>
    <w:rsid w:val="00732A0F"/>
    <w:rsid w:val="00732AA5"/>
    <w:rsid w:val="00732DCF"/>
    <w:rsid w:val="00733029"/>
    <w:rsid w:val="00733344"/>
    <w:rsid w:val="007337FC"/>
    <w:rsid w:val="00733A89"/>
    <w:rsid w:val="00733BC5"/>
    <w:rsid w:val="00733FB1"/>
    <w:rsid w:val="00734267"/>
    <w:rsid w:val="00734F47"/>
    <w:rsid w:val="00735244"/>
    <w:rsid w:val="007353CB"/>
    <w:rsid w:val="00735439"/>
    <w:rsid w:val="00735820"/>
    <w:rsid w:val="00735C10"/>
    <w:rsid w:val="00735E15"/>
    <w:rsid w:val="007363AB"/>
    <w:rsid w:val="00736621"/>
    <w:rsid w:val="00736A4B"/>
    <w:rsid w:val="00736A5A"/>
    <w:rsid w:val="00737152"/>
    <w:rsid w:val="0073741F"/>
    <w:rsid w:val="0074053B"/>
    <w:rsid w:val="00740558"/>
    <w:rsid w:val="007406AC"/>
    <w:rsid w:val="00740D0C"/>
    <w:rsid w:val="0074199E"/>
    <w:rsid w:val="00741CA3"/>
    <w:rsid w:val="00741CC0"/>
    <w:rsid w:val="00741FB7"/>
    <w:rsid w:val="0074209F"/>
    <w:rsid w:val="007421AC"/>
    <w:rsid w:val="007425C7"/>
    <w:rsid w:val="00742AFA"/>
    <w:rsid w:val="00742B58"/>
    <w:rsid w:val="00742D79"/>
    <w:rsid w:val="00743516"/>
    <w:rsid w:val="00743769"/>
    <w:rsid w:val="007438F1"/>
    <w:rsid w:val="00743D3B"/>
    <w:rsid w:val="00743EA6"/>
    <w:rsid w:val="00744187"/>
    <w:rsid w:val="00744387"/>
    <w:rsid w:val="007444E9"/>
    <w:rsid w:val="00744508"/>
    <w:rsid w:val="0074478D"/>
    <w:rsid w:val="0074488D"/>
    <w:rsid w:val="00744B62"/>
    <w:rsid w:val="0074509F"/>
    <w:rsid w:val="00745A9C"/>
    <w:rsid w:val="0074602F"/>
    <w:rsid w:val="0074626D"/>
    <w:rsid w:val="0074649B"/>
    <w:rsid w:val="0074670B"/>
    <w:rsid w:val="00746D77"/>
    <w:rsid w:val="00746D7B"/>
    <w:rsid w:val="007470B2"/>
    <w:rsid w:val="00747573"/>
    <w:rsid w:val="00747D8B"/>
    <w:rsid w:val="0075008E"/>
    <w:rsid w:val="0075120E"/>
    <w:rsid w:val="007518E6"/>
    <w:rsid w:val="00751BC3"/>
    <w:rsid w:val="0075203A"/>
    <w:rsid w:val="0075265F"/>
    <w:rsid w:val="007527F2"/>
    <w:rsid w:val="007528B9"/>
    <w:rsid w:val="007528BE"/>
    <w:rsid w:val="00752A4D"/>
    <w:rsid w:val="00752DDB"/>
    <w:rsid w:val="007536A9"/>
    <w:rsid w:val="0075385A"/>
    <w:rsid w:val="00754112"/>
    <w:rsid w:val="007543A5"/>
    <w:rsid w:val="007543DF"/>
    <w:rsid w:val="007545C9"/>
    <w:rsid w:val="00754A19"/>
    <w:rsid w:val="00754E62"/>
    <w:rsid w:val="0075543B"/>
    <w:rsid w:val="007554FC"/>
    <w:rsid w:val="007555A2"/>
    <w:rsid w:val="007555B4"/>
    <w:rsid w:val="007556D6"/>
    <w:rsid w:val="007559AC"/>
    <w:rsid w:val="00755FDC"/>
    <w:rsid w:val="00756151"/>
    <w:rsid w:val="0075696C"/>
    <w:rsid w:val="00756BE5"/>
    <w:rsid w:val="007573DE"/>
    <w:rsid w:val="007576D1"/>
    <w:rsid w:val="007578A2"/>
    <w:rsid w:val="00757949"/>
    <w:rsid w:val="00757EE9"/>
    <w:rsid w:val="00760E34"/>
    <w:rsid w:val="0076102B"/>
    <w:rsid w:val="00762321"/>
    <w:rsid w:val="0076258E"/>
    <w:rsid w:val="00762BBB"/>
    <w:rsid w:val="00763282"/>
    <w:rsid w:val="0076334D"/>
    <w:rsid w:val="007642E5"/>
    <w:rsid w:val="00764578"/>
    <w:rsid w:val="007646DD"/>
    <w:rsid w:val="00764E45"/>
    <w:rsid w:val="007650EA"/>
    <w:rsid w:val="00765397"/>
    <w:rsid w:val="00765557"/>
    <w:rsid w:val="007655F3"/>
    <w:rsid w:val="007658BB"/>
    <w:rsid w:val="007660FC"/>
    <w:rsid w:val="00766170"/>
    <w:rsid w:val="0076643F"/>
    <w:rsid w:val="00766855"/>
    <w:rsid w:val="00766C32"/>
    <w:rsid w:val="00766DE1"/>
    <w:rsid w:val="00766EA0"/>
    <w:rsid w:val="00766FD3"/>
    <w:rsid w:val="0076720B"/>
    <w:rsid w:val="007673D9"/>
    <w:rsid w:val="00767501"/>
    <w:rsid w:val="007676BE"/>
    <w:rsid w:val="007677F1"/>
    <w:rsid w:val="007708B3"/>
    <w:rsid w:val="00770C19"/>
    <w:rsid w:val="007710D8"/>
    <w:rsid w:val="007716DA"/>
    <w:rsid w:val="0077198E"/>
    <w:rsid w:val="00771C9A"/>
    <w:rsid w:val="00772433"/>
    <w:rsid w:val="00772A89"/>
    <w:rsid w:val="00772C4C"/>
    <w:rsid w:val="00772CC1"/>
    <w:rsid w:val="00772EFA"/>
    <w:rsid w:val="0077358B"/>
    <w:rsid w:val="00773E4D"/>
    <w:rsid w:val="00774418"/>
    <w:rsid w:val="007746B6"/>
    <w:rsid w:val="00774B7A"/>
    <w:rsid w:val="00774C6F"/>
    <w:rsid w:val="00774C7A"/>
    <w:rsid w:val="00774DF0"/>
    <w:rsid w:val="0077501B"/>
    <w:rsid w:val="007753D7"/>
    <w:rsid w:val="007755C7"/>
    <w:rsid w:val="007765C5"/>
    <w:rsid w:val="00776645"/>
    <w:rsid w:val="00776648"/>
    <w:rsid w:val="007767EF"/>
    <w:rsid w:val="00776913"/>
    <w:rsid w:val="00776DC6"/>
    <w:rsid w:val="00776F61"/>
    <w:rsid w:val="00776FDE"/>
    <w:rsid w:val="00777114"/>
    <w:rsid w:val="007801FB"/>
    <w:rsid w:val="00780581"/>
    <w:rsid w:val="00780661"/>
    <w:rsid w:val="0078099E"/>
    <w:rsid w:val="007809F9"/>
    <w:rsid w:val="00780F38"/>
    <w:rsid w:val="0078174E"/>
    <w:rsid w:val="00781B69"/>
    <w:rsid w:val="00782585"/>
    <w:rsid w:val="00782A6F"/>
    <w:rsid w:val="00782C20"/>
    <w:rsid w:val="00782CD8"/>
    <w:rsid w:val="00782CFB"/>
    <w:rsid w:val="0078318D"/>
    <w:rsid w:val="00783A0A"/>
    <w:rsid w:val="00783C86"/>
    <w:rsid w:val="00784139"/>
    <w:rsid w:val="00784328"/>
    <w:rsid w:val="0078432E"/>
    <w:rsid w:val="0078460C"/>
    <w:rsid w:val="00784766"/>
    <w:rsid w:val="007848A4"/>
    <w:rsid w:val="00784AC1"/>
    <w:rsid w:val="00784C30"/>
    <w:rsid w:val="00784E03"/>
    <w:rsid w:val="00785213"/>
    <w:rsid w:val="00785691"/>
    <w:rsid w:val="00785B6E"/>
    <w:rsid w:val="00785BBF"/>
    <w:rsid w:val="00785F90"/>
    <w:rsid w:val="007863BC"/>
    <w:rsid w:val="0078689C"/>
    <w:rsid w:val="0078697D"/>
    <w:rsid w:val="00786CC8"/>
    <w:rsid w:val="00786DB3"/>
    <w:rsid w:val="00786F41"/>
    <w:rsid w:val="0078756D"/>
    <w:rsid w:val="00790178"/>
    <w:rsid w:val="00790243"/>
    <w:rsid w:val="007903D4"/>
    <w:rsid w:val="00790F8B"/>
    <w:rsid w:val="00790FAB"/>
    <w:rsid w:val="007913E9"/>
    <w:rsid w:val="00791828"/>
    <w:rsid w:val="00791A91"/>
    <w:rsid w:val="00791EB2"/>
    <w:rsid w:val="00792525"/>
    <w:rsid w:val="00792A15"/>
    <w:rsid w:val="00793132"/>
    <w:rsid w:val="007933DE"/>
    <w:rsid w:val="007934F9"/>
    <w:rsid w:val="007938CA"/>
    <w:rsid w:val="00793971"/>
    <w:rsid w:val="00793AED"/>
    <w:rsid w:val="00793C41"/>
    <w:rsid w:val="00793CB7"/>
    <w:rsid w:val="0079417D"/>
    <w:rsid w:val="00794475"/>
    <w:rsid w:val="00794641"/>
    <w:rsid w:val="0079488C"/>
    <w:rsid w:val="00794CD0"/>
    <w:rsid w:val="007950AC"/>
    <w:rsid w:val="007955DC"/>
    <w:rsid w:val="007957F7"/>
    <w:rsid w:val="00796236"/>
    <w:rsid w:val="00796A26"/>
    <w:rsid w:val="00796F65"/>
    <w:rsid w:val="00797B5F"/>
    <w:rsid w:val="00797DD9"/>
    <w:rsid w:val="007A0688"/>
    <w:rsid w:val="007A101F"/>
    <w:rsid w:val="007A10D1"/>
    <w:rsid w:val="007A17E4"/>
    <w:rsid w:val="007A1CE0"/>
    <w:rsid w:val="007A1EC7"/>
    <w:rsid w:val="007A24FA"/>
    <w:rsid w:val="007A26BF"/>
    <w:rsid w:val="007A29CE"/>
    <w:rsid w:val="007A29E9"/>
    <w:rsid w:val="007A2B3C"/>
    <w:rsid w:val="007A33CA"/>
    <w:rsid w:val="007A3EC1"/>
    <w:rsid w:val="007A4039"/>
    <w:rsid w:val="007A440D"/>
    <w:rsid w:val="007A46C7"/>
    <w:rsid w:val="007A4794"/>
    <w:rsid w:val="007A4A25"/>
    <w:rsid w:val="007A4E0E"/>
    <w:rsid w:val="007A539D"/>
    <w:rsid w:val="007A5817"/>
    <w:rsid w:val="007A583A"/>
    <w:rsid w:val="007A5C8B"/>
    <w:rsid w:val="007A5CFA"/>
    <w:rsid w:val="007A5E60"/>
    <w:rsid w:val="007A6075"/>
    <w:rsid w:val="007A62FB"/>
    <w:rsid w:val="007A6B39"/>
    <w:rsid w:val="007A6C8C"/>
    <w:rsid w:val="007A6E2E"/>
    <w:rsid w:val="007A6E5C"/>
    <w:rsid w:val="007A7FED"/>
    <w:rsid w:val="007B01BB"/>
    <w:rsid w:val="007B03A8"/>
    <w:rsid w:val="007B043F"/>
    <w:rsid w:val="007B05F9"/>
    <w:rsid w:val="007B0A16"/>
    <w:rsid w:val="007B0CE3"/>
    <w:rsid w:val="007B0EC9"/>
    <w:rsid w:val="007B12AB"/>
    <w:rsid w:val="007B197F"/>
    <w:rsid w:val="007B1A8A"/>
    <w:rsid w:val="007B1F4F"/>
    <w:rsid w:val="007B204B"/>
    <w:rsid w:val="007B2383"/>
    <w:rsid w:val="007B2B9C"/>
    <w:rsid w:val="007B3C7F"/>
    <w:rsid w:val="007B3D30"/>
    <w:rsid w:val="007B3E4B"/>
    <w:rsid w:val="007B48C7"/>
    <w:rsid w:val="007B4920"/>
    <w:rsid w:val="007B515B"/>
    <w:rsid w:val="007B51AE"/>
    <w:rsid w:val="007B52BC"/>
    <w:rsid w:val="007B59A2"/>
    <w:rsid w:val="007B5B52"/>
    <w:rsid w:val="007B5D67"/>
    <w:rsid w:val="007B60E9"/>
    <w:rsid w:val="007B659B"/>
    <w:rsid w:val="007B6779"/>
    <w:rsid w:val="007B6CC3"/>
    <w:rsid w:val="007B7113"/>
    <w:rsid w:val="007B752C"/>
    <w:rsid w:val="007B75D3"/>
    <w:rsid w:val="007B7C16"/>
    <w:rsid w:val="007B7D3B"/>
    <w:rsid w:val="007C008E"/>
    <w:rsid w:val="007C01B1"/>
    <w:rsid w:val="007C0801"/>
    <w:rsid w:val="007C0C13"/>
    <w:rsid w:val="007C0DA5"/>
    <w:rsid w:val="007C14AD"/>
    <w:rsid w:val="007C1580"/>
    <w:rsid w:val="007C1B4C"/>
    <w:rsid w:val="007C1CC8"/>
    <w:rsid w:val="007C1DBF"/>
    <w:rsid w:val="007C2060"/>
    <w:rsid w:val="007C2330"/>
    <w:rsid w:val="007C27C3"/>
    <w:rsid w:val="007C2FF6"/>
    <w:rsid w:val="007C3073"/>
    <w:rsid w:val="007C3334"/>
    <w:rsid w:val="007C351D"/>
    <w:rsid w:val="007C5006"/>
    <w:rsid w:val="007C50C6"/>
    <w:rsid w:val="007C52EC"/>
    <w:rsid w:val="007C5473"/>
    <w:rsid w:val="007C5A76"/>
    <w:rsid w:val="007C6142"/>
    <w:rsid w:val="007C6258"/>
    <w:rsid w:val="007C643F"/>
    <w:rsid w:val="007C678C"/>
    <w:rsid w:val="007C68C5"/>
    <w:rsid w:val="007C6F41"/>
    <w:rsid w:val="007C6F65"/>
    <w:rsid w:val="007C7891"/>
    <w:rsid w:val="007C7E5C"/>
    <w:rsid w:val="007D018A"/>
    <w:rsid w:val="007D0B97"/>
    <w:rsid w:val="007D0C8C"/>
    <w:rsid w:val="007D0E3C"/>
    <w:rsid w:val="007D10B3"/>
    <w:rsid w:val="007D1170"/>
    <w:rsid w:val="007D1432"/>
    <w:rsid w:val="007D16DC"/>
    <w:rsid w:val="007D19F7"/>
    <w:rsid w:val="007D2484"/>
    <w:rsid w:val="007D2494"/>
    <w:rsid w:val="007D259A"/>
    <w:rsid w:val="007D2A18"/>
    <w:rsid w:val="007D2B98"/>
    <w:rsid w:val="007D2DF3"/>
    <w:rsid w:val="007D33BB"/>
    <w:rsid w:val="007D37C2"/>
    <w:rsid w:val="007D3B9F"/>
    <w:rsid w:val="007D3C1A"/>
    <w:rsid w:val="007D3D79"/>
    <w:rsid w:val="007D3E2C"/>
    <w:rsid w:val="007D4D0A"/>
    <w:rsid w:val="007D4F01"/>
    <w:rsid w:val="007D5AD1"/>
    <w:rsid w:val="007D5F5F"/>
    <w:rsid w:val="007D6705"/>
    <w:rsid w:val="007D6A1B"/>
    <w:rsid w:val="007D733F"/>
    <w:rsid w:val="007D7568"/>
    <w:rsid w:val="007D7C4D"/>
    <w:rsid w:val="007D7F07"/>
    <w:rsid w:val="007E0337"/>
    <w:rsid w:val="007E03CE"/>
    <w:rsid w:val="007E05CF"/>
    <w:rsid w:val="007E07FA"/>
    <w:rsid w:val="007E0A89"/>
    <w:rsid w:val="007E0D10"/>
    <w:rsid w:val="007E0D92"/>
    <w:rsid w:val="007E1554"/>
    <w:rsid w:val="007E1751"/>
    <w:rsid w:val="007E1768"/>
    <w:rsid w:val="007E21BC"/>
    <w:rsid w:val="007E292D"/>
    <w:rsid w:val="007E2B3E"/>
    <w:rsid w:val="007E3835"/>
    <w:rsid w:val="007E38E5"/>
    <w:rsid w:val="007E3913"/>
    <w:rsid w:val="007E41D2"/>
    <w:rsid w:val="007E441B"/>
    <w:rsid w:val="007E4D79"/>
    <w:rsid w:val="007E5009"/>
    <w:rsid w:val="007E53EC"/>
    <w:rsid w:val="007E5490"/>
    <w:rsid w:val="007E585F"/>
    <w:rsid w:val="007E593F"/>
    <w:rsid w:val="007E5A40"/>
    <w:rsid w:val="007E5D40"/>
    <w:rsid w:val="007E61C5"/>
    <w:rsid w:val="007E6417"/>
    <w:rsid w:val="007E677C"/>
    <w:rsid w:val="007E752B"/>
    <w:rsid w:val="007E75A9"/>
    <w:rsid w:val="007E799A"/>
    <w:rsid w:val="007E7A78"/>
    <w:rsid w:val="007E7B7A"/>
    <w:rsid w:val="007E7C09"/>
    <w:rsid w:val="007E7C40"/>
    <w:rsid w:val="007F0264"/>
    <w:rsid w:val="007F0496"/>
    <w:rsid w:val="007F0713"/>
    <w:rsid w:val="007F0A18"/>
    <w:rsid w:val="007F0C72"/>
    <w:rsid w:val="007F0D3D"/>
    <w:rsid w:val="007F0D3F"/>
    <w:rsid w:val="007F10C6"/>
    <w:rsid w:val="007F171B"/>
    <w:rsid w:val="007F171E"/>
    <w:rsid w:val="007F1A6E"/>
    <w:rsid w:val="007F1CD8"/>
    <w:rsid w:val="007F2072"/>
    <w:rsid w:val="007F22E5"/>
    <w:rsid w:val="007F2DC3"/>
    <w:rsid w:val="007F3406"/>
    <w:rsid w:val="007F38F9"/>
    <w:rsid w:val="007F400D"/>
    <w:rsid w:val="007F47E4"/>
    <w:rsid w:val="007F48EE"/>
    <w:rsid w:val="007F496F"/>
    <w:rsid w:val="007F4C17"/>
    <w:rsid w:val="007F4C60"/>
    <w:rsid w:val="007F5266"/>
    <w:rsid w:val="007F5537"/>
    <w:rsid w:val="007F55EC"/>
    <w:rsid w:val="007F5661"/>
    <w:rsid w:val="007F5A3A"/>
    <w:rsid w:val="007F5D54"/>
    <w:rsid w:val="007F6080"/>
    <w:rsid w:val="007F6089"/>
    <w:rsid w:val="007F60D4"/>
    <w:rsid w:val="007F62F3"/>
    <w:rsid w:val="007F673D"/>
    <w:rsid w:val="007F69D0"/>
    <w:rsid w:val="007F6BD5"/>
    <w:rsid w:val="007F6CA5"/>
    <w:rsid w:val="007F6F48"/>
    <w:rsid w:val="007F6F94"/>
    <w:rsid w:val="007F7D9D"/>
    <w:rsid w:val="0080085C"/>
    <w:rsid w:val="0080094F"/>
    <w:rsid w:val="00800B51"/>
    <w:rsid w:val="0080142B"/>
    <w:rsid w:val="0080146C"/>
    <w:rsid w:val="00802182"/>
    <w:rsid w:val="00802659"/>
    <w:rsid w:val="008027CE"/>
    <w:rsid w:val="00802E5B"/>
    <w:rsid w:val="00802E76"/>
    <w:rsid w:val="00802F87"/>
    <w:rsid w:val="0080398A"/>
    <w:rsid w:val="00803ADA"/>
    <w:rsid w:val="00803C4D"/>
    <w:rsid w:val="00803F1C"/>
    <w:rsid w:val="0080533B"/>
    <w:rsid w:val="0080591D"/>
    <w:rsid w:val="0080600E"/>
    <w:rsid w:val="008060E0"/>
    <w:rsid w:val="0080612C"/>
    <w:rsid w:val="0080639F"/>
    <w:rsid w:val="008069C1"/>
    <w:rsid w:val="008069D1"/>
    <w:rsid w:val="00806CE0"/>
    <w:rsid w:val="00806D71"/>
    <w:rsid w:val="00807593"/>
    <w:rsid w:val="008079CC"/>
    <w:rsid w:val="008101FE"/>
    <w:rsid w:val="00810541"/>
    <w:rsid w:val="0081082A"/>
    <w:rsid w:val="00810AC5"/>
    <w:rsid w:val="00810F65"/>
    <w:rsid w:val="00811988"/>
    <w:rsid w:val="00811AF5"/>
    <w:rsid w:val="008124AE"/>
    <w:rsid w:val="00812ACD"/>
    <w:rsid w:val="00812B0F"/>
    <w:rsid w:val="008140C5"/>
    <w:rsid w:val="0081449E"/>
    <w:rsid w:val="008146EC"/>
    <w:rsid w:val="0081496B"/>
    <w:rsid w:val="00815207"/>
    <w:rsid w:val="00815497"/>
    <w:rsid w:val="00815A24"/>
    <w:rsid w:val="00815CF9"/>
    <w:rsid w:val="00815E08"/>
    <w:rsid w:val="00816064"/>
    <w:rsid w:val="00816074"/>
    <w:rsid w:val="00816112"/>
    <w:rsid w:val="008161FF"/>
    <w:rsid w:val="00816A42"/>
    <w:rsid w:val="00816AE5"/>
    <w:rsid w:val="00816ED6"/>
    <w:rsid w:val="00817276"/>
    <w:rsid w:val="00817612"/>
    <w:rsid w:val="00817AA5"/>
    <w:rsid w:val="00817B08"/>
    <w:rsid w:val="00817C55"/>
    <w:rsid w:val="00817E57"/>
    <w:rsid w:val="00821FF7"/>
    <w:rsid w:val="0082233B"/>
    <w:rsid w:val="0082287D"/>
    <w:rsid w:val="00822FF5"/>
    <w:rsid w:val="0082333F"/>
    <w:rsid w:val="008234BE"/>
    <w:rsid w:val="0082350F"/>
    <w:rsid w:val="008238F3"/>
    <w:rsid w:val="00824A3F"/>
    <w:rsid w:val="008251F3"/>
    <w:rsid w:val="00825364"/>
    <w:rsid w:val="0082558D"/>
    <w:rsid w:val="00825623"/>
    <w:rsid w:val="008258DE"/>
    <w:rsid w:val="00825D2C"/>
    <w:rsid w:val="00825F67"/>
    <w:rsid w:val="00825FF9"/>
    <w:rsid w:val="008266B8"/>
    <w:rsid w:val="00826860"/>
    <w:rsid w:val="00826E6F"/>
    <w:rsid w:val="008271E7"/>
    <w:rsid w:val="00827229"/>
    <w:rsid w:val="00827365"/>
    <w:rsid w:val="00827622"/>
    <w:rsid w:val="0082785F"/>
    <w:rsid w:val="00827DE1"/>
    <w:rsid w:val="008304A4"/>
    <w:rsid w:val="00830929"/>
    <w:rsid w:val="008309CD"/>
    <w:rsid w:val="00830B9B"/>
    <w:rsid w:val="00830C4A"/>
    <w:rsid w:val="00830F17"/>
    <w:rsid w:val="0083146E"/>
    <w:rsid w:val="008314F3"/>
    <w:rsid w:val="00832512"/>
    <w:rsid w:val="00832873"/>
    <w:rsid w:val="00832E7E"/>
    <w:rsid w:val="00833633"/>
    <w:rsid w:val="00833661"/>
    <w:rsid w:val="008336D0"/>
    <w:rsid w:val="008338A4"/>
    <w:rsid w:val="0083395A"/>
    <w:rsid w:val="00833D47"/>
    <w:rsid w:val="00833D8C"/>
    <w:rsid w:val="00834158"/>
    <w:rsid w:val="00835216"/>
    <w:rsid w:val="00835819"/>
    <w:rsid w:val="0083588E"/>
    <w:rsid w:val="00836060"/>
    <w:rsid w:val="0083613A"/>
    <w:rsid w:val="0083618D"/>
    <w:rsid w:val="0083654E"/>
    <w:rsid w:val="00836907"/>
    <w:rsid w:val="00837083"/>
    <w:rsid w:val="008375A0"/>
    <w:rsid w:val="00837C45"/>
    <w:rsid w:val="008406B4"/>
    <w:rsid w:val="008417D9"/>
    <w:rsid w:val="008418D2"/>
    <w:rsid w:val="00841986"/>
    <w:rsid w:val="00841B6E"/>
    <w:rsid w:val="00841E8D"/>
    <w:rsid w:val="00842033"/>
    <w:rsid w:val="0084206C"/>
    <w:rsid w:val="00842510"/>
    <w:rsid w:val="00842BB7"/>
    <w:rsid w:val="008434BF"/>
    <w:rsid w:val="008436B8"/>
    <w:rsid w:val="00843BA5"/>
    <w:rsid w:val="0084404F"/>
    <w:rsid w:val="0084424C"/>
    <w:rsid w:val="00844730"/>
    <w:rsid w:val="00844798"/>
    <w:rsid w:val="00845447"/>
    <w:rsid w:val="008457C2"/>
    <w:rsid w:val="0084582A"/>
    <w:rsid w:val="00845DC2"/>
    <w:rsid w:val="00845E77"/>
    <w:rsid w:val="00846006"/>
    <w:rsid w:val="0084643A"/>
    <w:rsid w:val="00846555"/>
    <w:rsid w:val="008467FD"/>
    <w:rsid w:val="00846BF9"/>
    <w:rsid w:val="00846DCA"/>
    <w:rsid w:val="00846F83"/>
    <w:rsid w:val="00847D04"/>
    <w:rsid w:val="00847D66"/>
    <w:rsid w:val="0085013F"/>
    <w:rsid w:val="008505C6"/>
    <w:rsid w:val="008508B9"/>
    <w:rsid w:val="00850E4D"/>
    <w:rsid w:val="00851376"/>
    <w:rsid w:val="008518C1"/>
    <w:rsid w:val="00851BEA"/>
    <w:rsid w:val="008520EB"/>
    <w:rsid w:val="008525A9"/>
    <w:rsid w:val="00852FD0"/>
    <w:rsid w:val="00853530"/>
    <w:rsid w:val="00853988"/>
    <w:rsid w:val="00853B54"/>
    <w:rsid w:val="00853F9D"/>
    <w:rsid w:val="008540B6"/>
    <w:rsid w:val="008540EE"/>
    <w:rsid w:val="0085423E"/>
    <w:rsid w:val="0085457E"/>
    <w:rsid w:val="008548B0"/>
    <w:rsid w:val="008548E4"/>
    <w:rsid w:val="0085508C"/>
    <w:rsid w:val="008550C6"/>
    <w:rsid w:val="0085567C"/>
    <w:rsid w:val="008556CA"/>
    <w:rsid w:val="00855D9C"/>
    <w:rsid w:val="00856075"/>
    <w:rsid w:val="008563A3"/>
    <w:rsid w:val="008574B3"/>
    <w:rsid w:val="00857750"/>
    <w:rsid w:val="008579B5"/>
    <w:rsid w:val="00857A82"/>
    <w:rsid w:val="00857D41"/>
    <w:rsid w:val="008600D6"/>
    <w:rsid w:val="0086031A"/>
    <w:rsid w:val="008603F2"/>
    <w:rsid w:val="0086093A"/>
    <w:rsid w:val="00860B5F"/>
    <w:rsid w:val="008611BC"/>
    <w:rsid w:val="008616FA"/>
    <w:rsid w:val="00861880"/>
    <w:rsid w:val="008619A1"/>
    <w:rsid w:val="00861D82"/>
    <w:rsid w:val="00862253"/>
    <w:rsid w:val="008627EF"/>
    <w:rsid w:val="008629F3"/>
    <w:rsid w:val="00862A94"/>
    <w:rsid w:val="00862EC5"/>
    <w:rsid w:val="00863057"/>
    <w:rsid w:val="00863802"/>
    <w:rsid w:val="00863ED4"/>
    <w:rsid w:val="0086456A"/>
    <w:rsid w:val="008656E8"/>
    <w:rsid w:val="0086571B"/>
    <w:rsid w:val="008657F3"/>
    <w:rsid w:val="00865CB9"/>
    <w:rsid w:val="00865D33"/>
    <w:rsid w:val="00865D59"/>
    <w:rsid w:val="00866186"/>
    <w:rsid w:val="008664EC"/>
    <w:rsid w:val="008668F6"/>
    <w:rsid w:val="00866E89"/>
    <w:rsid w:val="0086721D"/>
    <w:rsid w:val="00867A6D"/>
    <w:rsid w:val="00870345"/>
    <w:rsid w:val="0087074B"/>
    <w:rsid w:val="00870C22"/>
    <w:rsid w:val="008710B2"/>
    <w:rsid w:val="00871537"/>
    <w:rsid w:val="00871ACF"/>
    <w:rsid w:val="00871D0C"/>
    <w:rsid w:val="00871F5C"/>
    <w:rsid w:val="008721DA"/>
    <w:rsid w:val="0087259A"/>
    <w:rsid w:val="00872A19"/>
    <w:rsid w:val="00872A3D"/>
    <w:rsid w:val="00872C7C"/>
    <w:rsid w:val="008737A5"/>
    <w:rsid w:val="00873836"/>
    <w:rsid w:val="00873E0F"/>
    <w:rsid w:val="00873E6C"/>
    <w:rsid w:val="00873E8E"/>
    <w:rsid w:val="00873F92"/>
    <w:rsid w:val="00874327"/>
    <w:rsid w:val="00874731"/>
    <w:rsid w:val="0087479F"/>
    <w:rsid w:val="00874C92"/>
    <w:rsid w:val="00874DE8"/>
    <w:rsid w:val="0087517E"/>
    <w:rsid w:val="008762FF"/>
    <w:rsid w:val="00876822"/>
    <w:rsid w:val="00876A9F"/>
    <w:rsid w:val="008771AD"/>
    <w:rsid w:val="0087747E"/>
    <w:rsid w:val="00877CD0"/>
    <w:rsid w:val="00880696"/>
    <w:rsid w:val="0088084D"/>
    <w:rsid w:val="00880BC8"/>
    <w:rsid w:val="00881157"/>
    <w:rsid w:val="00881512"/>
    <w:rsid w:val="00881B88"/>
    <w:rsid w:val="0088252D"/>
    <w:rsid w:val="008828EF"/>
    <w:rsid w:val="00882A03"/>
    <w:rsid w:val="008833C1"/>
    <w:rsid w:val="00883532"/>
    <w:rsid w:val="00883628"/>
    <w:rsid w:val="0088368C"/>
    <w:rsid w:val="00884997"/>
    <w:rsid w:val="00884DB2"/>
    <w:rsid w:val="00885009"/>
    <w:rsid w:val="00885450"/>
    <w:rsid w:val="00885553"/>
    <w:rsid w:val="00885737"/>
    <w:rsid w:val="00885974"/>
    <w:rsid w:val="00885C06"/>
    <w:rsid w:val="00885CA7"/>
    <w:rsid w:val="00885E54"/>
    <w:rsid w:val="008862DF"/>
    <w:rsid w:val="0088679A"/>
    <w:rsid w:val="00886814"/>
    <w:rsid w:val="00886C58"/>
    <w:rsid w:val="0088761F"/>
    <w:rsid w:val="00887BD0"/>
    <w:rsid w:val="00887C19"/>
    <w:rsid w:val="008902F5"/>
    <w:rsid w:val="00890650"/>
    <w:rsid w:val="008909B7"/>
    <w:rsid w:val="00890C56"/>
    <w:rsid w:val="00890FA9"/>
    <w:rsid w:val="0089119C"/>
    <w:rsid w:val="008914B5"/>
    <w:rsid w:val="00891731"/>
    <w:rsid w:val="00891AD0"/>
    <w:rsid w:val="00891F36"/>
    <w:rsid w:val="008920FB"/>
    <w:rsid w:val="00892723"/>
    <w:rsid w:val="008927C7"/>
    <w:rsid w:val="00892A41"/>
    <w:rsid w:val="00892C71"/>
    <w:rsid w:val="0089369B"/>
    <w:rsid w:val="00893713"/>
    <w:rsid w:val="008937CE"/>
    <w:rsid w:val="008938E1"/>
    <w:rsid w:val="00893DA3"/>
    <w:rsid w:val="00893DFD"/>
    <w:rsid w:val="00893EF9"/>
    <w:rsid w:val="00894134"/>
    <w:rsid w:val="008943B4"/>
    <w:rsid w:val="00894BAA"/>
    <w:rsid w:val="00894D26"/>
    <w:rsid w:val="00895389"/>
    <w:rsid w:val="00895D38"/>
    <w:rsid w:val="00895FA2"/>
    <w:rsid w:val="00896099"/>
    <w:rsid w:val="008961E1"/>
    <w:rsid w:val="008962C4"/>
    <w:rsid w:val="0089655A"/>
    <w:rsid w:val="00896807"/>
    <w:rsid w:val="00896F65"/>
    <w:rsid w:val="00897145"/>
    <w:rsid w:val="0089759E"/>
    <w:rsid w:val="008978A1"/>
    <w:rsid w:val="00897A10"/>
    <w:rsid w:val="00897B40"/>
    <w:rsid w:val="00897C0D"/>
    <w:rsid w:val="00897C86"/>
    <w:rsid w:val="00897E12"/>
    <w:rsid w:val="008A0437"/>
    <w:rsid w:val="008A0623"/>
    <w:rsid w:val="008A0EC3"/>
    <w:rsid w:val="008A11C5"/>
    <w:rsid w:val="008A21D5"/>
    <w:rsid w:val="008A2501"/>
    <w:rsid w:val="008A25E3"/>
    <w:rsid w:val="008A27CC"/>
    <w:rsid w:val="008A2B89"/>
    <w:rsid w:val="008A2F89"/>
    <w:rsid w:val="008A30E2"/>
    <w:rsid w:val="008A3473"/>
    <w:rsid w:val="008A41EF"/>
    <w:rsid w:val="008A45A4"/>
    <w:rsid w:val="008A4748"/>
    <w:rsid w:val="008A4985"/>
    <w:rsid w:val="008A49F0"/>
    <w:rsid w:val="008A4B90"/>
    <w:rsid w:val="008A5256"/>
    <w:rsid w:val="008A5C86"/>
    <w:rsid w:val="008A5EA2"/>
    <w:rsid w:val="008A633B"/>
    <w:rsid w:val="008A63C6"/>
    <w:rsid w:val="008A68C9"/>
    <w:rsid w:val="008A6B26"/>
    <w:rsid w:val="008A6C80"/>
    <w:rsid w:val="008A6D79"/>
    <w:rsid w:val="008A71DF"/>
    <w:rsid w:val="008A72C5"/>
    <w:rsid w:val="008A72E6"/>
    <w:rsid w:val="008A75D0"/>
    <w:rsid w:val="008A7874"/>
    <w:rsid w:val="008A7E0F"/>
    <w:rsid w:val="008B00E5"/>
    <w:rsid w:val="008B03EC"/>
    <w:rsid w:val="008B08E2"/>
    <w:rsid w:val="008B0C96"/>
    <w:rsid w:val="008B0EF3"/>
    <w:rsid w:val="008B10ED"/>
    <w:rsid w:val="008B12F5"/>
    <w:rsid w:val="008B1402"/>
    <w:rsid w:val="008B192D"/>
    <w:rsid w:val="008B1BBB"/>
    <w:rsid w:val="008B1C8D"/>
    <w:rsid w:val="008B1E57"/>
    <w:rsid w:val="008B20E5"/>
    <w:rsid w:val="008B21E9"/>
    <w:rsid w:val="008B26CE"/>
    <w:rsid w:val="008B2863"/>
    <w:rsid w:val="008B2D49"/>
    <w:rsid w:val="008B2E8C"/>
    <w:rsid w:val="008B31CA"/>
    <w:rsid w:val="008B3941"/>
    <w:rsid w:val="008B3961"/>
    <w:rsid w:val="008B41A1"/>
    <w:rsid w:val="008B426B"/>
    <w:rsid w:val="008B450E"/>
    <w:rsid w:val="008B4B92"/>
    <w:rsid w:val="008B4BC7"/>
    <w:rsid w:val="008B4CCC"/>
    <w:rsid w:val="008B5010"/>
    <w:rsid w:val="008B5196"/>
    <w:rsid w:val="008B5210"/>
    <w:rsid w:val="008B55C7"/>
    <w:rsid w:val="008B59E8"/>
    <w:rsid w:val="008B5A1C"/>
    <w:rsid w:val="008B5ACB"/>
    <w:rsid w:val="008B60FC"/>
    <w:rsid w:val="008B6765"/>
    <w:rsid w:val="008B67FB"/>
    <w:rsid w:val="008B67FC"/>
    <w:rsid w:val="008B6888"/>
    <w:rsid w:val="008B6EC0"/>
    <w:rsid w:val="008B744E"/>
    <w:rsid w:val="008B751D"/>
    <w:rsid w:val="008B7669"/>
    <w:rsid w:val="008B793B"/>
    <w:rsid w:val="008B7C48"/>
    <w:rsid w:val="008B7F49"/>
    <w:rsid w:val="008C0121"/>
    <w:rsid w:val="008C056E"/>
    <w:rsid w:val="008C0928"/>
    <w:rsid w:val="008C0A49"/>
    <w:rsid w:val="008C0C3D"/>
    <w:rsid w:val="008C1A53"/>
    <w:rsid w:val="008C1BB7"/>
    <w:rsid w:val="008C1FE0"/>
    <w:rsid w:val="008C2225"/>
    <w:rsid w:val="008C294B"/>
    <w:rsid w:val="008C2AE9"/>
    <w:rsid w:val="008C3431"/>
    <w:rsid w:val="008C3892"/>
    <w:rsid w:val="008C3C05"/>
    <w:rsid w:val="008C4927"/>
    <w:rsid w:val="008C4928"/>
    <w:rsid w:val="008C5146"/>
    <w:rsid w:val="008C5543"/>
    <w:rsid w:val="008C5B54"/>
    <w:rsid w:val="008C5D8E"/>
    <w:rsid w:val="008C6103"/>
    <w:rsid w:val="008C6414"/>
    <w:rsid w:val="008C6927"/>
    <w:rsid w:val="008C6949"/>
    <w:rsid w:val="008C6EAF"/>
    <w:rsid w:val="008C710F"/>
    <w:rsid w:val="008C74AB"/>
    <w:rsid w:val="008C7D65"/>
    <w:rsid w:val="008C7DB1"/>
    <w:rsid w:val="008D046B"/>
    <w:rsid w:val="008D0EC6"/>
    <w:rsid w:val="008D1157"/>
    <w:rsid w:val="008D1265"/>
    <w:rsid w:val="008D13F5"/>
    <w:rsid w:val="008D15BE"/>
    <w:rsid w:val="008D1A69"/>
    <w:rsid w:val="008D1FC9"/>
    <w:rsid w:val="008D21E0"/>
    <w:rsid w:val="008D21FF"/>
    <w:rsid w:val="008D2A0D"/>
    <w:rsid w:val="008D2A95"/>
    <w:rsid w:val="008D2E8E"/>
    <w:rsid w:val="008D3224"/>
    <w:rsid w:val="008D33B3"/>
    <w:rsid w:val="008D3477"/>
    <w:rsid w:val="008D3AF6"/>
    <w:rsid w:val="008D3FA1"/>
    <w:rsid w:val="008D4062"/>
    <w:rsid w:val="008D43AD"/>
    <w:rsid w:val="008D4432"/>
    <w:rsid w:val="008D4727"/>
    <w:rsid w:val="008D4768"/>
    <w:rsid w:val="008D4C94"/>
    <w:rsid w:val="008D5095"/>
    <w:rsid w:val="008D54E7"/>
    <w:rsid w:val="008D6267"/>
    <w:rsid w:val="008D63DA"/>
    <w:rsid w:val="008D65CF"/>
    <w:rsid w:val="008D68B9"/>
    <w:rsid w:val="008D6B07"/>
    <w:rsid w:val="008D7A7E"/>
    <w:rsid w:val="008E0137"/>
    <w:rsid w:val="008E075C"/>
    <w:rsid w:val="008E07BC"/>
    <w:rsid w:val="008E0960"/>
    <w:rsid w:val="008E0B0A"/>
    <w:rsid w:val="008E11CA"/>
    <w:rsid w:val="008E1471"/>
    <w:rsid w:val="008E1700"/>
    <w:rsid w:val="008E1764"/>
    <w:rsid w:val="008E1940"/>
    <w:rsid w:val="008E1C42"/>
    <w:rsid w:val="008E20A5"/>
    <w:rsid w:val="008E2248"/>
    <w:rsid w:val="008E25ED"/>
    <w:rsid w:val="008E2A39"/>
    <w:rsid w:val="008E2FC3"/>
    <w:rsid w:val="008E3511"/>
    <w:rsid w:val="008E3759"/>
    <w:rsid w:val="008E3B2C"/>
    <w:rsid w:val="008E3EC0"/>
    <w:rsid w:val="008E449B"/>
    <w:rsid w:val="008E50F6"/>
    <w:rsid w:val="008E5415"/>
    <w:rsid w:val="008E5A1F"/>
    <w:rsid w:val="008E5F39"/>
    <w:rsid w:val="008E6171"/>
    <w:rsid w:val="008E69E2"/>
    <w:rsid w:val="008E6A8E"/>
    <w:rsid w:val="008E6E7A"/>
    <w:rsid w:val="008E6E95"/>
    <w:rsid w:val="008E6F74"/>
    <w:rsid w:val="008E7255"/>
    <w:rsid w:val="008E72E7"/>
    <w:rsid w:val="008E75D4"/>
    <w:rsid w:val="008E7E47"/>
    <w:rsid w:val="008F019E"/>
    <w:rsid w:val="008F02C2"/>
    <w:rsid w:val="008F0CBE"/>
    <w:rsid w:val="008F1237"/>
    <w:rsid w:val="008F12CF"/>
    <w:rsid w:val="008F1612"/>
    <w:rsid w:val="008F18E7"/>
    <w:rsid w:val="008F1912"/>
    <w:rsid w:val="008F19CD"/>
    <w:rsid w:val="008F1E69"/>
    <w:rsid w:val="008F1F46"/>
    <w:rsid w:val="008F1F8A"/>
    <w:rsid w:val="008F1FF5"/>
    <w:rsid w:val="008F22D6"/>
    <w:rsid w:val="008F2394"/>
    <w:rsid w:val="008F2478"/>
    <w:rsid w:val="008F25BE"/>
    <w:rsid w:val="008F3479"/>
    <w:rsid w:val="008F3526"/>
    <w:rsid w:val="008F3E0A"/>
    <w:rsid w:val="008F425A"/>
    <w:rsid w:val="008F45C9"/>
    <w:rsid w:val="008F4711"/>
    <w:rsid w:val="008F4C7F"/>
    <w:rsid w:val="008F4EFD"/>
    <w:rsid w:val="008F51B9"/>
    <w:rsid w:val="008F5B40"/>
    <w:rsid w:val="008F5E8B"/>
    <w:rsid w:val="008F5FB3"/>
    <w:rsid w:val="008F6679"/>
    <w:rsid w:val="008F66DC"/>
    <w:rsid w:val="008F696E"/>
    <w:rsid w:val="008F69CB"/>
    <w:rsid w:val="008F707B"/>
    <w:rsid w:val="008F74D7"/>
    <w:rsid w:val="008F7553"/>
    <w:rsid w:val="008F7FA4"/>
    <w:rsid w:val="00900920"/>
    <w:rsid w:val="00900A4B"/>
    <w:rsid w:val="00900AF1"/>
    <w:rsid w:val="009016E2"/>
    <w:rsid w:val="00901A4C"/>
    <w:rsid w:val="00901E07"/>
    <w:rsid w:val="009023CC"/>
    <w:rsid w:val="00902609"/>
    <w:rsid w:val="0090270B"/>
    <w:rsid w:val="00902C7F"/>
    <w:rsid w:val="00902EDB"/>
    <w:rsid w:val="00902F13"/>
    <w:rsid w:val="00902F2B"/>
    <w:rsid w:val="0090300E"/>
    <w:rsid w:val="009032C1"/>
    <w:rsid w:val="00903DB9"/>
    <w:rsid w:val="00903DD0"/>
    <w:rsid w:val="009041DC"/>
    <w:rsid w:val="009042DB"/>
    <w:rsid w:val="00904343"/>
    <w:rsid w:val="00904BD6"/>
    <w:rsid w:val="00904F36"/>
    <w:rsid w:val="00905478"/>
    <w:rsid w:val="0090550F"/>
    <w:rsid w:val="00905C12"/>
    <w:rsid w:val="0090610F"/>
    <w:rsid w:val="00906DAC"/>
    <w:rsid w:val="00906DB0"/>
    <w:rsid w:val="00906E1D"/>
    <w:rsid w:val="00906E40"/>
    <w:rsid w:val="00907063"/>
    <w:rsid w:val="009072E5"/>
    <w:rsid w:val="009074C8"/>
    <w:rsid w:val="009076E8"/>
    <w:rsid w:val="00907F68"/>
    <w:rsid w:val="00910381"/>
    <w:rsid w:val="009105A9"/>
    <w:rsid w:val="0091063B"/>
    <w:rsid w:val="00910C0B"/>
    <w:rsid w:val="00910D7B"/>
    <w:rsid w:val="009111EC"/>
    <w:rsid w:val="009115E7"/>
    <w:rsid w:val="00911823"/>
    <w:rsid w:val="009119A7"/>
    <w:rsid w:val="00911AD8"/>
    <w:rsid w:val="00911C5A"/>
    <w:rsid w:val="00911DA9"/>
    <w:rsid w:val="0091217C"/>
    <w:rsid w:val="009121A0"/>
    <w:rsid w:val="00912B46"/>
    <w:rsid w:val="00912FB7"/>
    <w:rsid w:val="0091348F"/>
    <w:rsid w:val="009137EA"/>
    <w:rsid w:val="00913C7C"/>
    <w:rsid w:val="00913D8D"/>
    <w:rsid w:val="0091441A"/>
    <w:rsid w:val="009147F9"/>
    <w:rsid w:val="009148CF"/>
    <w:rsid w:val="00914ADF"/>
    <w:rsid w:val="00914ECD"/>
    <w:rsid w:val="00915037"/>
    <w:rsid w:val="009154A4"/>
    <w:rsid w:val="009155FB"/>
    <w:rsid w:val="0091583A"/>
    <w:rsid w:val="009158F7"/>
    <w:rsid w:val="00915FF9"/>
    <w:rsid w:val="00916621"/>
    <w:rsid w:val="00916739"/>
    <w:rsid w:val="009169CB"/>
    <w:rsid w:val="00916E0F"/>
    <w:rsid w:val="009177D4"/>
    <w:rsid w:val="00917951"/>
    <w:rsid w:val="009179E9"/>
    <w:rsid w:val="0092041F"/>
    <w:rsid w:val="009206C5"/>
    <w:rsid w:val="00920889"/>
    <w:rsid w:val="00920930"/>
    <w:rsid w:val="009209D4"/>
    <w:rsid w:val="00920A58"/>
    <w:rsid w:val="00920A8C"/>
    <w:rsid w:val="00920AB3"/>
    <w:rsid w:val="00920C3E"/>
    <w:rsid w:val="00921832"/>
    <w:rsid w:val="009219E0"/>
    <w:rsid w:val="00921AB4"/>
    <w:rsid w:val="00921F39"/>
    <w:rsid w:val="00921F55"/>
    <w:rsid w:val="00922964"/>
    <w:rsid w:val="00922D48"/>
    <w:rsid w:val="00922FC4"/>
    <w:rsid w:val="009234DC"/>
    <w:rsid w:val="009238E7"/>
    <w:rsid w:val="00924764"/>
    <w:rsid w:val="00924C64"/>
    <w:rsid w:val="00925367"/>
    <w:rsid w:val="00925A19"/>
    <w:rsid w:val="00926755"/>
    <w:rsid w:val="00926943"/>
    <w:rsid w:val="00926AA0"/>
    <w:rsid w:val="00926BAE"/>
    <w:rsid w:val="00926D4F"/>
    <w:rsid w:val="00927033"/>
    <w:rsid w:val="009271A8"/>
    <w:rsid w:val="00927354"/>
    <w:rsid w:val="009275F3"/>
    <w:rsid w:val="0092784A"/>
    <w:rsid w:val="00927D83"/>
    <w:rsid w:val="00927ED8"/>
    <w:rsid w:val="00930569"/>
    <w:rsid w:val="00930F4D"/>
    <w:rsid w:val="0093120D"/>
    <w:rsid w:val="009316D4"/>
    <w:rsid w:val="009317E2"/>
    <w:rsid w:val="00931D6C"/>
    <w:rsid w:val="00931E9D"/>
    <w:rsid w:val="00932942"/>
    <w:rsid w:val="00932C5D"/>
    <w:rsid w:val="0093313B"/>
    <w:rsid w:val="00933700"/>
    <w:rsid w:val="00933810"/>
    <w:rsid w:val="00933DAD"/>
    <w:rsid w:val="00933EE9"/>
    <w:rsid w:val="00933FCE"/>
    <w:rsid w:val="00934070"/>
    <w:rsid w:val="00934457"/>
    <w:rsid w:val="009348E3"/>
    <w:rsid w:val="00934959"/>
    <w:rsid w:val="009349BE"/>
    <w:rsid w:val="00934A2C"/>
    <w:rsid w:val="00934B4C"/>
    <w:rsid w:val="00934CFF"/>
    <w:rsid w:val="00934DFB"/>
    <w:rsid w:val="00935013"/>
    <w:rsid w:val="0093501B"/>
    <w:rsid w:val="009355D3"/>
    <w:rsid w:val="00935A2B"/>
    <w:rsid w:val="00935CDE"/>
    <w:rsid w:val="009366E0"/>
    <w:rsid w:val="0093685A"/>
    <w:rsid w:val="00936B61"/>
    <w:rsid w:val="00937BCD"/>
    <w:rsid w:val="00940AFA"/>
    <w:rsid w:val="00940DF6"/>
    <w:rsid w:val="00940E69"/>
    <w:rsid w:val="009411A4"/>
    <w:rsid w:val="0094120E"/>
    <w:rsid w:val="009413D3"/>
    <w:rsid w:val="00941659"/>
    <w:rsid w:val="00941EBA"/>
    <w:rsid w:val="009424DA"/>
    <w:rsid w:val="0094275B"/>
    <w:rsid w:val="009429BC"/>
    <w:rsid w:val="00942AFA"/>
    <w:rsid w:val="00942C1C"/>
    <w:rsid w:val="00942EC2"/>
    <w:rsid w:val="00943552"/>
    <w:rsid w:val="0094444C"/>
    <w:rsid w:val="0094464C"/>
    <w:rsid w:val="00944C59"/>
    <w:rsid w:val="00944F05"/>
    <w:rsid w:val="0094547C"/>
    <w:rsid w:val="009459EF"/>
    <w:rsid w:val="00945A76"/>
    <w:rsid w:val="00945C70"/>
    <w:rsid w:val="00945C77"/>
    <w:rsid w:val="00945DD3"/>
    <w:rsid w:val="009463B5"/>
    <w:rsid w:val="0094696E"/>
    <w:rsid w:val="00946B9A"/>
    <w:rsid w:val="00946EFD"/>
    <w:rsid w:val="009470BC"/>
    <w:rsid w:val="00947E15"/>
    <w:rsid w:val="009500D7"/>
    <w:rsid w:val="009502A2"/>
    <w:rsid w:val="009503D9"/>
    <w:rsid w:val="009507D3"/>
    <w:rsid w:val="009508AA"/>
    <w:rsid w:val="00950B7F"/>
    <w:rsid w:val="00950E0E"/>
    <w:rsid w:val="00950EFE"/>
    <w:rsid w:val="00951933"/>
    <w:rsid w:val="00951AE2"/>
    <w:rsid w:val="00951E65"/>
    <w:rsid w:val="00952062"/>
    <w:rsid w:val="009520EF"/>
    <w:rsid w:val="0095229E"/>
    <w:rsid w:val="0095245A"/>
    <w:rsid w:val="00952502"/>
    <w:rsid w:val="0095257D"/>
    <w:rsid w:val="009529DA"/>
    <w:rsid w:val="00952AE7"/>
    <w:rsid w:val="00952EDD"/>
    <w:rsid w:val="00952FD1"/>
    <w:rsid w:val="00953A76"/>
    <w:rsid w:val="0095411D"/>
    <w:rsid w:val="009546E1"/>
    <w:rsid w:val="00954991"/>
    <w:rsid w:val="00954C30"/>
    <w:rsid w:val="00954DFF"/>
    <w:rsid w:val="009552C9"/>
    <w:rsid w:val="009556DC"/>
    <w:rsid w:val="00955814"/>
    <w:rsid w:val="00955960"/>
    <w:rsid w:val="00955AA1"/>
    <w:rsid w:val="009567A7"/>
    <w:rsid w:val="00956842"/>
    <w:rsid w:val="0095700E"/>
    <w:rsid w:val="00957AEE"/>
    <w:rsid w:val="00957B4A"/>
    <w:rsid w:val="00957E2C"/>
    <w:rsid w:val="00957F02"/>
    <w:rsid w:val="0096022A"/>
    <w:rsid w:val="00960AF4"/>
    <w:rsid w:val="009610C2"/>
    <w:rsid w:val="00961148"/>
    <w:rsid w:val="00961AAB"/>
    <w:rsid w:val="00961AE8"/>
    <w:rsid w:val="0096203E"/>
    <w:rsid w:val="00962A16"/>
    <w:rsid w:val="009633DE"/>
    <w:rsid w:val="009633F4"/>
    <w:rsid w:val="0096395A"/>
    <w:rsid w:val="00964BBE"/>
    <w:rsid w:val="00964E61"/>
    <w:rsid w:val="00964FF0"/>
    <w:rsid w:val="00965364"/>
    <w:rsid w:val="00965692"/>
    <w:rsid w:val="00965FF1"/>
    <w:rsid w:val="009661AF"/>
    <w:rsid w:val="0096646F"/>
    <w:rsid w:val="00966665"/>
    <w:rsid w:val="009666D9"/>
    <w:rsid w:val="0096697A"/>
    <w:rsid w:val="00966BE2"/>
    <w:rsid w:val="00967024"/>
    <w:rsid w:val="00967045"/>
    <w:rsid w:val="0096706E"/>
    <w:rsid w:val="009672CB"/>
    <w:rsid w:val="009673BF"/>
    <w:rsid w:val="00967DAD"/>
    <w:rsid w:val="00970B4C"/>
    <w:rsid w:val="00970B97"/>
    <w:rsid w:val="009711EE"/>
    <w:rsid w:val="009712C6"/>
    <w:rsid w:val="00971902"/>
    <w:rsid w:val="009719FA"/>
    <w:rsid w:val="00971ADF"/>
    <w:rsid w:val="00972061"/>
    <w:rsid w:val="00972540"/>
    <w:rsid w:val="00972BF1"/>
    <w:rsid w:val="00972CBA"/>
    <w:rsid w:val="00972DE0"/>
    <w:rsid w:val="00972E9F"/>
    <w:rsid w:val="00973118"/>
    <w:rsid w:val="009736A2"/>
    <w:rsid w:val="009737B0"/>
    <w:rsid w:val="00973E7C"/>
    <w:rsid w:val="00974482"/>
    <w:rsid w:val="00974685"/>
    <w:rsid w:val="00974C38"/>
    <w:rsid w:val="00974EC9"/>
    <w:rsid w:val="00975184"/>
    <w:rsid w:val="0097544B"/>
    <w:rsid w:val="00975A4E"/>
    <w:rsid w:val="00975C4E"/>
    <w:rsid w:val="00975D3B"/>
    <w:rsid w:val="00975E4C"/>
    <w:rsid w:val="00975F13"/>
    <w:rsid w:val="00976577"/>
    <w:rsid w:val="00976633"/>
    <w:rsid w:val="00976742"/>
    <w:rsid w:val="00976CBA"/>
    <w:rsid w:val="00976CCE"/>
    <w:rsid w:val="009772CA"/>
    <w:rsid w:val="0097742E"/>
    <w:rsid w:val="00977594"/>
    <w:rsid w:val="00977AE2"/>
    <w:rsid w:val="00977B1C"/>
    <w:rsid w:val="00977F70"/>
    <w:rsid w:val="009805DC"/>
    <w:rsid w:val="00980B7F"/>
    <w:rsid w:val="00980E04"/>
    <w:rsid w:val="00980EDD"/>
    <w:rsid w:val="00981174"/>
    <w:rsid w:val="00981A32"/>
    <w:rsid w:val="00981E2F"/>
    <w:rsid w:val="00981FBA"/>
    <w:rsid w:val="009821A0"/>
    <w:rsid w:val="0098225D"/>
    <w:rsid w:val="009827F4"/>
    <w:rsid w:val="00982A48"/>
    <w:rsid w:val="00982BBB"/>
    <w:rsid w:val="00982C0F"/>
    <w:rsid w:val="00982DA4"/>
    <w:rsid w:val="0098338E"/>
    <w:rsid w:val="00983EFD"/>
    <w:rsid w:val="00984198"/>
    <w:rsid w:val="009847F7"/>
    <w:rsid w:val="00984E1B"/>
    <w:rsid w:val="00985199"/>
    <w:rsid w:val="009851CF"/>
    <w:rsid w:val="009853D7"/>
    <w:rsid w:val="00985B24"/>
    <w:rsid w:val="00985C1C"/>
    <w:rsid w:val="00985D12"/>
    <w:rsid w:val="00986095"/>
    <w:rsid w:val="00986489"/>
    <w:rsid w:val="009865B3"/>
    <w:rsid w:val="009867A2"/>
    <w:rsid w:val="00986E88"/>
    <w:rsid w:val="00987465"/>
    <w:rsid w:val="00987846"/>
    <w:rsid w:val="00987D95"/>
    <w:rsid w:val="00987F72"/>
    <w:rsid w:val="009901A9"/>
    <w:rsid w:val="0099057A"/>
    <w:rsid w:val="009907F7"/>
    <w:rsid w:val="00990CE5"/>
    <w:rsid w:val="00991017"/>
    <w:rsid w:val="0099106A"/>
    <w:rsid w:val="009910E7"/>
    <w:rsid w:val="00991432"/>
    <w:rsid w:val="00991613"/>
    <w:rsid w:val="00991BFF"/>
    <w:rsid w:val="00991CC6"/>
    <w:rsid w:val="00991EC9"/>
    <w:rsid w:val="00992087"/>
    <w:rsid w:val="009922A2"/>
    <w:rsid w:val="009923C4"/>
    <w:rsid w:val="00992497"/>
    <w:rsid w:val="009927B2"/>
    <w:rsid w:val="00992DBC"/>
    <w:rsid w:val="00992F83"/>
    <w:rsid w:val="0099354C"/>
    <w:rsid w:val="00993574"/>
    <w:rsid w:val="009937D9"/>
    <w:rsid w:val="00993851"/>
    <w:rsid w:val="00993864"/>
    <w:rsid w:val="00993A51"/>
    <w:rsid w:val="0099465A"/>
    <w:rsid w:val="009946A6"/>
    <w:rsid w:val="00995022"/>
    <w:rsid w:val="009954A2"/>
    <w:rsid w:val="009957F8"/>
    <w:rsid w:val="00995985"/>
    <w:rsid w:val="009959A1"/>
    <w:rsid w:val="009959C9"/>
    <w:rsid w:val="00995B97"/>
    <w:rsid w:val="00995EDC"/>
    <w:rsid w:val="0099633B"/>
    <w:rsid w:val="00996486"/>
    <w:rsid w:val="00997BC5"/>
    <w:rsid w:val="00997F87"/>
    <w:rsid w:val="00997FDB"/>
    <w:rsid w:val="009A0323"/>
    <w:rsid w:val="009A03A9"/>
    <w:rsid w:val="009A092B"/>
    <w:rsid w:val="009A0E6B"/>
    <w:rsid w:val="009A19DA"/>
    <w:rsid w:val="009A1ABF"/>
    <w:rsid w:val="009A1B4C"/>
    <w:rsid w:val="009A1C21"/>
    <w:rsid w:val="009A22C5"/>
    <w:rsid w:val="009A2539"/>
    <w:rsid w:val="009A25F6"/>
    <w:rsid w:val="009A2F27"/>
    <w:rsid w:val="009A30F6"/>
    <w:rsid w:val="009A328C"/>
    <w:rsid w:val="009A3DB8"/>
    <w:rsid w:val="009A4040"/>
    <w:rsid w:val="009A4AD3"/>
    <w:rsid w:val="009A4AE5"/>
    <w:rsid w:val="009A4B37"/>
    <w:rsid w:val="009A4D7E"/>
    <w:rsid w:val="009A4EC8"/>
    <w:rsid w:val="009A4F41"/>
    <w:rsid w:val="009A5295"/>
    <w:rsid w:val="009A5646"/>
    <w:rsid w:val="009A56F1"/>
    <w:rsid w:val="009A585B"/>
    <w:rsid w:val="009A607F"/>
    <w:rsid w:val="009A6186"/>
    <w:rsid w:val="009A640E"/>
    <w:rsid w:val="009A6866"/>
    <w:rsid w:val="009A69A0"/>
    <w:rsid w:val="009A6DA6"/>
    <w:rsid w:val="009A738A"/>
    <w:rsid w:val="009A7A66"/>
    <w:rsid w:val="009A7DF4"/>
    <w:rsid w:val="009B01B2"/>
    <w:rsid w:val="009B02F7"/>
    <w:rsid w:val="009B046F"/>
    <w:rsid w:val="009B0CD6"/>
    <w:rsid w:val="009B0F26"/>
    <w:rsid w:val="009B120B"/>
    <w:rsid w:val="009B13D5"/>
    <w:rsid w:val="009B1688"/>
    <w:rsid w:val="009B2454"/>
    <w:rsid w:val="009B2623"/>
    <w:rsid w:val="009B2830"/>
    <w:rsid w:val="009B3386"/>
    <w:rsid w:val="009B342D"/>
    <w:rsid w:val="009B34FA"/>
    <w:rsid w:val="009B3595"/>
    <w:rsid w:val="009B381A"/>
    <w:rsid w:val="009B381B"/>
    <w:rsid w:val="009B3B35"/>
    <w:rsid w:val="009B3FE8"/>
    <w:rsid w:val="009B4027"/>
    <w:rsid w:val="009B4685"/>
    <w:rsid w:val="009B4994"/>
    <w:rsid w:val="009B4CA0"/>
    <w:rsid w:val="009B50A1"/>
    <w:rsid w:val="009B52CE"/>
    <w:rsid w:val="009B53F0"/>
    <w:rsid w:val="009B5EF1"/>
    <w:rsid w:val="009B6281"/>
    <w:rsid w:val="009B62CA"/>
    <w:rsid w:val="009B6461"/>
    <w:rsid w:val="009B64BA"/>
    <w:rsid w:val="009B6585"/>
    <w:rsid w:val="009B6919"/>
    <w:rsid w:val="009B69E8"/>
    <w:rsid w:val="009B7119"/>
    <w:rsid w:val="009B7333"/>
    <w:rsid w:val="009B7C38"/>
    <w:rsid w:val="009B7C50"/>
    <w:rsid w:val="009B7D05"/>
    <w:rsid w:val="009C04E8"/>
    <w:rsid w:val="009C0618"/>
    <w:rsid w:val="009C0B42"/>
    <w:rsid w:val="009C0C08"/>
    <w:rsid w:val="009C0C46"/>
    <w:rsid w:val="009C121B"/>
    <w:rsid w:val="009C1664"/>
    <w:rsid w:val="009C176D"/>
    <w:rsid w:val="009C1890"/>
    <w:rsid w:val="009C1C1B"/>
    <w:rsid w:val="009C23B6"/>
    <w:rsid w:val="009C244A"/>
    <w:rsid w:val="009C265F"/>
    <w:rsid w:val="009C2D00"/>
    <w:rsid w:val="009C3942"/>
    <w:rsid w:val="009C3BA8"/>
    <w:rsid w:val="009C3C4B"/>
    <w:rsid w:val="009C3CC1"/>
    <w:rsid w:val="009C3D85"/>
    <w:rsid w:val="009C4229"/>
    <w:rsid w:val="009C44EC"/>
    <w:rsid w:val="009C475A"/>
    <w:rsid w:val="009C48CD"/>
    <w:rsid w:val="009C4C5F"/>
    <w:rsid w:val="009C545F"/>
    <w:rsid w:val="009C54CA"/>
    <w:rsid w:val="009C600C"/>
    <w:rsid w:val="009C6489"/>
    <w:rsid w:val="009C6760"/>
    <w:rsid w:val="009C6A0D"/>
    <w:rsid w:val="009C6D3D"/>
    <w:rsid w:val="009C6F5F"/>
    <w:rsid w:val="009C74A3"/>
    <w:rsid w:val="009C777D"/>
    <w:rsid w:val="009C7839"/>
    <w:rsid w:val="009C7AEB"/>
    <w:rsid w:val="009C7BAA"/>
    <w:rsid w:val="009C7D64"/>
    <w:rsid w:val="009C7EA2"/>
    <w:rsid w:val="009C7F63"/>
    <w:rsid w:val="009D05C6"/>
    <w:rsid w:val="009D084E"/>
    <w:rsid w:val="009D1387"/>
    <w:rsid w:val="009D1822"/>
    <w:rsid w:val="009D1A08"/>
    <w:rsid w:val="009D21A7"/>
    <w:rsid w:val="009D230B"/>
    <w:rsid w:val="009D2ECA"/>
    <w:rsid w:val="009D33B2"/>
    <w:rsid w:val="009D383D"/>
    <w:rsid w:val="009D38F5"/>
    <w:rsid w:val="009D3A41"/>
    <w:rsid w:val="009D3EF3"/>
    <w:rsid w:val="009D40A8"/>
    <w:rsid w:val="009D42E6"/>
    <w:rsid w:val="009D5933"/>
    <w:rsid w:val="009D595A"/>
    <w:rsid w:val="009D5F93"/>
    <w:rsid w:val="009D6B77"/>
    <w:rsid w:val="009D6E78"/>
    <w:rsid w:val="009D74D7"/>
    <w:rsid w:val="009D7611"/>
    <w:rsid w:val="009E0B61"/>
    <w:rsid w:val="009E0B84"/>
    <w:rsid w:val="009E12CB"/>
    <w:rsid w:val="009E13FC"/>
    <w:rsid w:val="009E1BAF"/>
    <w:rsid w:val="009E21ED"/>
    <w:rsid w:val="009E2387"/>
    <w:rsid w:val="009E29E2"/>
    <w:rsid w:val="009E3012"/>
    <w:rsid w:val="009E3199"/>
    <w:rsid w:val="009E45CB"/>
    <w:rsid w:val="009E48AB"/>
    <w:rsid w:val="009E4975"/>
    <w:rsid w:val="009E4E45"/>
    <w:rsid w:val="009E4E91"/>
    <w:rsid w:val="009E50CA"/>
    <w:rsid w:val="009E53DE"/>
    <w:rsid w:val="009E5525"/>
    <w:rsid w:val="009E5577"/>
    <w:rsid w:val="009E55C9"/>
    <w:rsid w:val="009E58B4"/>
    <w:rsid w:val="009E5B14"/>
    <w:rsid w:val="009E5DD1"/>
    <w:rsid w:val="009E5FE1"/>
    <w:rsid w:val="009E62FB"/>
    <w:rsid w:val="009E6362"/>
    <w:rsid w:val="009E63A1"/>
    <w:rsid w:val="009E6937"/>
    <w:rsid w:val="009E695C"/>
    <w:rsid w:val="009E6C3E"/>
    <w:rsid w:val="009E6CC1"/>
    <w:rsid w:val="009E79F2"/>
    <w:rsid w:val="009E7C0B"/>
    <w:rsid w:val="009E7E3B"/>
    <w:rsid w:val="009F0505"/>
    <w:rsid w:val="009F08F6"/>
    <w:rsid w:val="009F0DD7"/>
    <w:rsid w:val="009F0ED2"/>
    <w:rsid w:val="009F0F1C"/>
    <w:rsid w:val="009F0F41"/>
    <w:rsid w:val="009F1026"/>
    <w:rsid w:val="009F1235"/>
    <w:rsid w:val="009F156C"/>
    <w:rsid w:val="009F19B5"/>
    <w:rsid w:val="009F1D4D"/>
    <w:rsid w:val="009F20B4"/>
    <w:rsid w:val="009F2AF7"/>
    <w:rsid w:val="009F2C05"/>
    <w:rsid w:val="009F2EF7"/>
    <w:rsid w:val="009F32C6"/>
    <w:rsid w:val="009F33BF"/>
    <w:rsid w:val="009F3CAF"/>
    <w:rsid w:val="009F40AE"/>
    <w:rsid w:val="009F4735"/>
    <w:rsid w:val="009F4EFC"/>
    <w:rsid w:val="009F50F4"/>
    <w:rsid w:val="009F51B6"/>
    <w:rsid w:val="009F5402"/>
    <w:rsid w:val="009F54CB"/>
    <w:rsid w:val="009F6313"/>
    <w:rsid w:val="009F6409"/>
    <w:rsid w:val="009F6745"/>
    <w:rsid w:val="009F6C1A"/>
    <w:rsid w:val="009F6CD8"/>
    <w:rsid w:val="009F72BB"/>
    <w:rsid w:val="009F7549"/>
    <w:rsid w:val="009F7C21"/>
    <w:rsid w:val="00A00055"/>
    <w:rsid w:val="00A00B1C"/>
    <w:rsid w:val="00A00BFD"/>
    <w:rsid w:val="00A0131C"/>
    <w:rsid w:val="00A01C60"/>
    <w:rsid w:val="00A01D16"/>
    <w:rsid w:val="00A01E78"/>
    <w:rsid w:val="00A025AC"/>
    <w:rsid w:val="00A027FA"/>
    <w:rsid w:val="00A03051"/>
    <w:rsid w:val="00A03143"/>
    <w:rsid w:val="00A0334E"/>
    <w:rsid w:val="00A033C9"/>
    <w:rsid w:val="00A033DA"/>
    <w:rsid w:val="00A03B41"/>
    <w:rsid w:val="00A04AF7"/>
    <w:rsid w:val="00A052AC"/>
    <w:rsid w:val="00A05477"/>
    <w:rsid w:val="00A05AC1"/>
    <w:rsid w:val="00A05DBE"/>
    <w:rsid w:val="00A0623D"/>
    <w:rsid w:val="00A06B30"/>
    <w:rsid w:val="00A06E28"/>
    <w:rsid w:val="00A06F16"/>
    <w:rsid w:val="00A070F3"/>
    <w:rsid w:val="00A072D4"/>
    <w:rsid w:val="00A07646"/>
    <w:rsid w:val="00A07AF5"/>
    <w:rsid w:val="00A07C4A"/>
    <w:rsid w:val="00A07E5F"/>
    <w:rsid w:val="00A07FF1"/>
    <w:rsid w:val="00A104DF"/>
    <w:rsid w:val="00A1073E"/>
    <w:rsid w:val="00A10A00"/>
    <w:rsid w:val="00A10BE2"/>
    <w:rsid w:val="00A10E6B"/>
    <w:rsid w:val="00A1140C"/>
    <w:rsid w:val="00A1170C"/>
    <w:rsid w:val="00A11ADA"/>
    <w:rsid w:val="00A11AE1"/>
    <w:rsid w:val="00A11E23"/>
    <w:rsid w:val="00A11F33"/>
    <w:rsid w:val="00A12867"/>
    <w:rsid w:val="00A129F4"/>
    <w:rsid w:val="00A12F23"/>
    <w:rsid w:val="00A13149"/>
    <w:rsid w:val="00A1346B"/>
    <w:rsid w:val="00A13596"/>
    <w:rsid w:val="00A13654"/>
    <w:rsid w:val="00A13976"/>
    <w:rsid w:val="00A139B1"/>
    <w:rsid w:val="00A13D36"/>
    <w:rsid w:val="00A1427C"/>
    <w:rsid w:val="00A14422"/>
    <w:rsid w:val="00A15531"/>
    <w:rsid w:val="00A15BCA"/>
    <w:rsid w:val="00A160DA"/>
    <w:rsid w:val="00A16B1B"/>
    <w:rsid w:val="00A16D37"/>
    <w:rsid w:val="00A17003"/>
    <w:rsid w:val="00A17685"/>
    <w:rsid w:val="00A178DD"/>
    <w:rsid w:val="00A17C26"/>
    <w:rsid w:val="00A20048"/>
    <w:rsid w:val="00A20353"/>
    <w:rsid w:val="00A20460"/>
    <w:rsid w:val="00A20DBC"/>
    <w:rsid w:val="00A211D2"/>
    <w:rsid w:val="00A219A8"/>
    <w:rsid w:val="00A21A95"/>
    <w:rsid w:val="00A21B9A"/>
    <w:rsid w:val="00A21C54"/>
    <w:rsid w:val="00A22014"/>
    <w:rsid w:val="00A2220D"/>
    <w:rsid w:val="00A22973"/>
    <w:rsid w:val="00A23138"/>
    <w:rsid w:val="00A231BB"/>
    <w:rsid w:val="00A231C0"/>
    <w:rsid w:val="00A236D6"/>
    <w:rsid w:val="00A2380B"/>
    <w:rsid w:val="00A23D7A"/>
    <w:rsid w:val="00A24801"/>
    <w:rsid w:val="00A24E67"/>
    <w:rsid w:val="00A25072"/>
    <w:rsid w:val="00A2510D"/>
    <w:rsid w:val="00A2546A"/>
    <w:rsid w:val="00A2556A"/>
    <w:rsid w:val="00A25621"/>
    <w:rsid w:val="00A25E38"/>
    <w:rsid w:val="00A26681"/>
    <w:rsid w:val="00A26E51"/>
    <w:rsid w:val="00A26F8A"/>
    <w:rsid w:val="00A2742D"/>
    <w:rsid w:val="00A27D5F"/>
    <w:rsid w:val="00A27E84"/>
    <w:rsid w:val="00A3090A"/>
    <w:rsid w:val="00A30A66"/>
    <w:rsid w:val="00A30CA1"/>
    <w:rsid w:val="00A30DA9"/>
    <w:rsid w:val="00A31632"/>
    <w:rsid w:val="00A318BC"/>
    <w:rsid w:val="00A3207B"/>
    <w:rsid w:val="00A321D3"/>
    <w:rsid w:val="00A322CA"/>
    <w:rsid w:val="00A328B3"/>
    <w:rsid w:val="00A32EB4"/>
    <w:rsid w:val="00A32F4A"/>
    <w:rsid w:val="00A33729"/>
    <w:rsid w:val="00A33976"/>
    <w:rsid w:val="00A339A3"/>
    <w:rsid w:val="00A33F2C"/>
    <w:rsid w:val="00A33F57"/>
    <w:rsid w:val="00A344B3"/>
    <w:rsid w:val="00A34625"/>
    <w:rsid w:val="00A34A7E"/>
    <w:rsid w:val="00A357AB"/>
    <w:rsid w:val="00A357FF"/>
    <w:rsid w:val="00A35B52"/>
    <w:rsid w:val="00A35CBB"/>
    <w:rsid w:val="00A3607C"/>
    <w:rsid w:val="00A36098"/>
    <w:rsid w:val="00A36165"/>
    <w:rsid w:val="00A36289"/>
    <w:rsid w:val="00A36B39"/>
    <w:rsid w:val="00A36B9D"/>
    <w:rsid w:val="00A36D42"/>
    <w:rsid w:val="00A379F0"/>
    <w:rsid w:val="00A379F5"/>
    <w:rsid w:val="00A37B16"/>
    <w:rsid w:val="00A37C84"/>
    <w:rsid w:val="00A37FE6"/>
    <w:rsid w:val="00A405E8"/>
    <w:rsid w:val="00A40EE9"/>
    <w:rsid w:val="00A411BD"/>
    <w:rsid w:val="00A41213"/>
    <w:rsid w:val="00A41959"/>
    <w:rsid w:val="00A41C72"/>
    <w:rsid w:val="00A424EE"/>
    <w:rsid w:val="00A426BF"/>
    <w:rsid w:val="00A427A2"/>
    <w:rsid w:val="00A42CF6"/>
    <w:rsid w:val="00A42D88"/>
    <w:rsid w:val="00A42DB5"/>
    <w:rsid w:val="00A430F9"/>
    <w:rsid w:val="00A43282"/>
    <w:rsid w:val="00A43286"/>
    <w:rsid w:val="00A43843"/>
    <w:rsid w:val="00A43D5D"/>
    <w:rsid w:val="00A43ED6"/>
    <w:rsid w:val="00A44165"/>
    <w:rsid w:val="00A443E5"/>
    <w:rsid w:val="00A4449E"/>
    <w:rsid w:val="00A4583D"/>
    <w:rsid w:val="00A458BB"/>
    <w:rsid w:val="00A45C15"/>
    <w:rsid w:val="00A45D58"/>
    <w:rsid w:val="00A46904"/>
    <w:rsid w:val="00A46981"/>
    <w:rsid w:val="00A469C1"/>
    <w:rsid w:val="00A46BA2"/>
    <w:rsid w:val="00A46D04"/>
    <w:rsid w:val="00A46FDF"/>
    <w:rsid w:val="00A4737C"/>
    <w:rsid w:val="00A477D3"/>
    <w:rsid w:val="00A47911"/>
    <w:rsid w:val="00A47C0D"/>
    <w:rsid w:val="00A47C5B"/>
    <w:rsid w:val="00A503DE"/>
    <w:rsid w:val="00A508E5"/>
    <w:rsid w:val="00A509E2"/>
    <w:rsid w:val="00A50A63"/>
    <w:rsid w:val="00A50B61"/>
    <w:rsid w:val="00A50B7B"/>
    <w:rsid w:val="00A50D2D"/>
    <w:rsid w:val="00A50F2F"/>
    <w:rsid w:val="00A50FCF"/>
    <w:rsid w:val="00A51036"/>
    <w:rsid w:val="00A512A5"/>
    <w:rsid w:val="00A51744"/>
    <w:rsid w:val="00A523E7"/>
    <w:rsid w:val="00A528D1"/>
    <w:rsid w:val="00A52A4A"/>
    <w:rsid w:val="00A52D34"/>
    <w:rsid w:val="00A5335B"/>
    <w:rsid w:val="00A5337B"/>
    <w:rsid w:val="00A53982"/>
    <w:rsid w:val="00A53D16"/>
    <w:rsid w:val="00A53FBB"/>
    <w:rsid w:val="00A54597"/>
    <w:rsid w:val="00A54AB9"/>
    <w:rsid w:val="00A550B7"/>
    <w:rsid w:val="00A551AD"/>
    <w:rsid w:val="00A55219"/>
    <w:rsid w:val="00A55B8D"/>
    <w:rsid w:val="00A55C7B"/>
    <w:rsid w:val="00A55D0D"/>
    <w:rsid w:val="00A55EEF"/>
    <w:rsid w:val="00A57053"/>
    <w:rsid w:val="00A57F82"/>
    <w:rsid w:val="00A60593"/>
    <w:rsid w:val="00A60715"/>
    <w:rsid w:val="00A60DF4"/>
    <w:rsid w:val="00A610CD"/>
    <w:rsid w:val="00A61AE0"/>
    <w:rsid w:val="00A61F90"/>
    <w:rsid w:val="00A62094"/>
    <w:rsid w:val="00A6209A"/>
    <w:rsid w:val="00A62487"/>
    <w:rsid w:val="00A62B85"/>
    <w:rsid w:val="00A62CF1"/>
    <w:rsid w:val="00A63437"/>
    <w:rsid w:val="00A635E2"/>
    <w:rsid w:val="00A637C7"/>
    <w:rsid w:val="00A640EF"/>
    <w:rsid w:val="00A64A93"/>
    <w:rsid w:val="00A65066"/>
    <w:rsid w:val="00A65569"/>
    <w:rsid w:val="00A65638"/>
    <w:rsid w:val="00A658E1"/>
    <w:rsid w:val="00A65AC3"/>
    <w:rsid w:val="00A65F4D"/>
    <w:rsid w:val="00A66363"/>
    <w:rsid w:val="00A666C4"/>
    <w:rsid w:val="00A669F7"/>
    <w:rsid w:val="00A66A0A"/>
    <w:rsid w:val="00A66F3A"/>
    <w:rsid w:val="00A67020"/>
    <w:rsid w:val="00A671A3"/>
    <w:rsid w:val="00A67360"/>
    <w:rsid w:val="00A678CE"/>
    <w:rsid w:val="00A67FD8"/>
    <w:rsid w:val="00A706D2"/>
    <w:rsid w:val="00A7105A"/>
    <w:rsid w:val="00A7132D"/>
    <w:rsid w:val="00A7190E"/>
    <w:rsid w:val="00A71B59"/>
    <w:rsid w:val="00A72174"/>
    <w:rsid w:val="00A7230A"/>
    <w:rsid w:val="00A72957"/>
    <w:rsid w:val="00A72EDD"/>
    <w:rsid w:val="00A731BF"/>
    <w:rsid w:val="00A73892"/>
    <w:rsid w:val="00A73B2E"/>
    <w:rsid w:val="00A73B7E"/>
    <w:rsid w:val="00A7401D"/>
    <w:rsid w:val="00A7407B"/>
    <w:rsid w:val="00A7408E"/>
    <w:rsid w:val="00A740B9"/>
    <w:rsid w:val="00A74A27"/>
    <w:rsid w:val="00A757DB"/>
    <w:rsid w:val="00A757F2"/>
    <w:rsid w:val="00A75A9C"/>
    <w:rsid w:val="00A75B29"/>
    <w:rsid w:val="00A76794"/>
    <w:rsid w:val="00A76DB5"/>
    <w:rsid w:val="00A77001"/>
    <w:rsid w:val="00A770F7"/>
    <w:rsid w:val="00A77576"/>
    <w:rsid w:val="00A77801"/>
    <w:rsid w:val="00A804C0"/>
    <w:rsid w:val="00A80A6B"/>
    <w:rsid w:val="00A80D36"/>
    <w:rsid w:val="00A817B6"/>
    <w:rsid w:val="00A81D4D"/>
    <w:rsid w:val="00A81E6D"/>
    <w:rsid w:val="00A82364"/>
    <w:rsid w:val="00A82517"/>
    <w:rsid w:val="00A825A1"/>
    <w:rsid w:val="00A82EA7"/>
    <w:rsid w:val="00A83555"/>
    <w:rsid w:val="00A83678"/>
    <w:rsid w:val="00A837F7"/>
    <w:rsid w:val="00A8380C"/>
    <w:rsid w:val="00A83D29"/>
    <w:rsid w:val="00A83D2C"/>
    <w:rsid w:val="00A84096"/>
    <w:rsid w:val="00A842A0"/>
    <w:rsid w:val="00A84403"/>
    <w:rsid w:val="00A849C5"/>
    <w:rsid w:val="00A84A29"/>
    <w:rsid w:val="00A84D3B"/>
    <w:rsid w:val="00A84EEE"/>
    <w:rsid w:val="00A85477"/>
    <w:rsid w:val="00A85714"/>
    <w:rsid w:val="00A859F8"/>
    <w:rsid w:val="00A85C23"/>
    <w:rsid w:val="00A85F99"/>
    <w:rsid w:val="00A862F8"/>
    <w:rsid w:val="00A86548"/>
    <w:rsid w:val="00A8656B"/>
    <w:rsid w:val="00A866D0"/>
    <w:rsid w:val="00A86937"/>
    <w:rsid w:val="00A86D00"/>
    <w:rsid w:val="00A87156"/>
    <w:rsid w:val="00A87652"/>
    <w:rsid w:val="00A87819"/>
    <w:rsid w:val="00A9097D"/>
    <w:rsid w:val="00A90A31"/>
    <w:rsid w:val="00A90B35"/>
    <w:rsid w:val="00A912E1"/>
    <w:rsid w:val="00A912F8"/>
    <w:rsid w:val="00A91484"/>
    <w:rsid w:val="00A918C1"/>
    <w:rsid w:val="00A91B9E"/>
    <w:rsid w:val="00A9258C"/>
    <w:rsid w:val="00A92B2D"/>
    <w:rsid w:val="00A92D19"/>
    <w:rsid w:val="00A930A2"/>
    <w:rsid w:val="00A93138"/>
    <w:rsid w:val="00A93522"/>
    <w:rsid w:val="00A9366F"/>
    <w:rsid w:val="00A93F13"/>
    <w:rsid w:val="00A93F39"/>
    <w:rsid w:val="00A94080"/>
    <w:rsid w:val="00A943B4"/>
    <w:rsid w:val="00A94BB6"/>
    <w:rsid w:val="00A94E0E"/>
    <w:rsid w:val="00A9538F"/>
    <w:rsid w:val="00A95457"/>
    <w:rsid w:val="00A95535"/>
    <w:rsid w:val="00A95B5A"/>
    <w:rsid w:val="00A95C36"/>
    <w:rsid w:val="00A95C6E"/>
    <w:rsid w:val="00A95CBB"/>
    <w:rsid w:val="00A96001"/>
    <w:rsid w:val="00A972D1"/>
    <w:rsid w:val="00A978BF"/>
    <w:rsid w:val="00A97B33"/>
    <w:rsid w:val="00A97BA9"/>
    <w:rsid w:val="00A97FB6"/>
    <w:rsid w:val="00AA0751"/>
    <w:rsid w:val="00AA08BA"/>
    <w:rsid w:val="00AA09A2"/>
    <w:rsid w:val="00AA09B7"/>
    <w:rsid w:val="00AA1294"/>
    <w:rsid w:val="00AA18B0"/>
    <w:rsid w:val="00AA26F7"/>
    <w:rsid w:val="00AA299D"/>
    <w:rsid w:val="00AA2C77"/>
    <w:rsid w:val="00AA2DB7"/>
    <w:rsid w:val="00AA32A7"/>
    <w:rsid w:val="00AA3666"/>
    <w:rsid w:val="00AA380B"/>
    <w:rsid w:val="00AA3CC3"/>
    <w:rsid w:val="00AA3DE2"/>
    <w:rsid w:val="00AA3DF8"/>
    <w:rsid w:val="00AA3E49"/>
    <w:rsid w:val="00AA42C4"/>
    <w:rsid w:val="00AA4463"/>
    <w:rsid w:val="00AA51E1"/>
    <w:rsid w:val="00AA556F"/>
    <w:rsid w:val="00AA56D0"/>
    <w:rsid w:val="00AA5754"/>
    <w:rsid w:val="00AA59DB"/>
    <w:rsid w:val="00AA61E8"/>
    <w:rsid w:val="00AA6214"/>
    <w:rsid w:val="00AA64DD"/>
    <w:rsid w:val="00AA652D"/>
    <w:rsid w:val="00AA6A40"/>
    <w:rsid w:val="00AA78EE"/>
    <w:rsid w:val="00AA7937"/>
    <w:rsid w:val="00AA7D06"/>
    <w:rsid w:val="00AA7DEB"/>
    <w:rsid w:val="00AB00C5"/>
    <w:rsid w:val="00AB0351"/>
    <w:rsid w:val="00AB0512"/>
    <w:rsid w:val="00AB0C45"/>
    <w:rsid w:val="00AB1190"/>
    <w:rsid w:val="00AB12CD"/>
    <w:rsid w:val="00AB1501"/>
    <w:rsid w:val="00AB15C9"/>
    <w:rsid w:val="00AB184F"/>
    <w:rsid w:val="00AB1A87"/>
    <w:rsid w:val="00AB1B78"/>
    <w:rsid w:val="00AB1C07"/>
    <w:rsid w:val="00AB1D5F"/>
    <w:rsid w:val="00AB1DE7"/>
    <w:rsid w:val="00AB21D6"/>
    <w:rsid w:val="00AB259A"/>
    <w:rsid w:val="00AB2716"/>
    <w:rsid w:val="00AB2F76"/>
    <w:rsid w:val="00AB3046"/>
    <w:rsid w:val="00AB314E"/>
    <w:rsid w:val="00AB36A9"/>
    <w:rsid w:val="00AB3B18"/>
    <w:rsid w:val="00AB40D0"/>
    <w:rsid w:val="00AB43F6"/>
    <w:rsid w:val="00AB446E"/>
    <w:rsid w:val="00AB48B7"/>
    <w:rsid w:val="00AB5770"/>
    <w:rsid w:val="00AB583C"/>
    <w:rsid w:val="00AB5B3D"/>
    <w:rsid w:val="00AB5F0A"/>
    <w:rsid w:val="00AB60D9"/>
    <w:rsid w:val="00AB62FD"/>
    <w:rsid w:val="00AB6544"/>
    <w:rsid w:val="00AB66AE"/>
    <w:rsid w:val="00AB66BF"/>
    <w:rsid w:val="00AB6874"/>
    <w:rsid w:val="00AB6DE5"/>
    <w:rsid w:val="00AB7183"/>
    <w:rsid w:val="00AB76A6"/>
    <w:rsid w:val="00AB7D09"/>
    <w:rsid w:val="00AB7D31"/>
    <w:rsid w:val="00AC00C7"/>
    <w:rsid w:val="00AC0121"/>
    <w:rsid w:val="00AC02FB"/>
    <w:rsid w:val="00AC118D"/>
    <w:rsid w:val="00AC1248"/>
    <w:rsid w:val="00AC16B3"/>
    <w:rsid w:val="00AC19CB"/>
    <w:rsid w:val="00AC1AD1"/>
    <w:rsid w:val="00AC2AC5"/>
    <w:rsid w:val="00AC2D36"/>
    <w:rsid w:val="00AC3102"/>
    <w:rsid w:val="00AC3301"/>
    <w:rsid w:val="00AC3617"/>
    <w:rsid w:val="00AC3E50"/>
    <w:rsid w:val="00AC4030"/>
    <w:rsid w:val="00AC4BEC"/>
    <w:rsid w:val="00AC4DB7"/>
    <w:rsid w:val="00AC534C"/>
    <w:rsid w:val="00AC5AD5"/>
    <w:rsid w:val="00AC5ADF"/>
    <w:rsid w:val="00AC5B89"/>
    <w:rsid w:val="00AC5F68"/>
    <w:rsid w:val="00AC6C7A"/>
    <w:rsid w:val="00AC6DFA"/>
    <w:rsid w:val="00AC7152"/>
    <w:rsid w:val="00AC7163"/>
    <w:rsid w:val="00AC74B7"/>
    <w:rsid w:val="00AC750B"/>
    <w:rsid w:val="00AC766D"/>
    <w:rsid w:val="00AC7CE6"/>
    <w:rsid w:val="00AD0B73"/>
    <w:rsid w:val="00AD1142"/>
    <w:rsid w:val="00AD1157"/>
    <w:rsid w:val="00AD198B"/>
    <w:rsid w:val="00AD1AC2"/>
    <w:rsid w:val="00AD1D81"/>
    <w:rsid w:val="00AD1DB5"/>
    <w:rsid w:val="00AD20C3"/>
    <w:rsid w:val="00AD2972"/>
    <w:rsid w:val="00AD2C61"/>
    <w:rsid w:val="00AD2CA9"/>
    <w:rsid w:val="00AD2DA0"/>
    <w:rsid w:val="00AD2F8F"/>
    <w:rsid w:val="00AD31E9"/>
    <w:rsid w:val="00AD3494"/>
    <w:rsid w:val="00AD34CF"/>
    <w:rsid w:val="00AD3BFB"/>
    <w:rsid w:val="00AD3EB0"/>
    <w:rsid w:val="00AD446C"/>
    <w:rsid w:val="00AD44F8"/>
    <w:rsid w:val="00AD452F"/>
    <w:rsid w:val="00AD495E"/>
    <w:rsid w:val="00AD4990"/>
    <w:rsid w:val="00AD4D37"/>
    <w:rsid w:val="00AD532A"/>
    <w:rsid w:val="00AD534E"/>
    <w:rsid w:val="00AD5B3C"/>
    <w:rsid w:val="00AD68E8"/>
    <w:rsid w:val="00AD6A7C"/>
    <w:rsid w:val="00AD6F41"/>
    <w:rsid w:val="00AD7098"/>
    <w:rsid w:val="00AD7BB2"/>
    <w:rsid w:val="00AD7F25"/>
    <w:rsid w:val="00AD7F4B"/>
    <w:rsid w:val="00AD7FD7"/>
    <w:rsid w:val="00AE0023"/>
    <w:rsid w:val="00AE02FB"/>
    <w:rsid w:val="00AE05ED"/>
    <w:rsid w:val="00AE063F"/>
    <w:rsid w:val="00AE0CEB"/>
    <w:rsid w:val="00AE103A"/>
    <w:rsid w:val="00AE11E5"/>
    <w:rsid w:val="00AE128C"/>
    <w:rsid w:val="00AE16D7"/>
    <w:rsid w:val="00AE16DB"/>
    <w:rsid w:val="00AE1770"/>
    <w:rsid w:val="00AE185A"/>
    <w:rsid w:val="00AE2101"/>
    <w:rsid w:val="00AE27F6"/>
    <w:rsid w:val="00AE2C5D"/>
    <w:rsid w:val="00AE2C77"/>
    <w:rsid w:val="00AE3479"/>
    <w:rsid w:val="00AE3A24"/>
    <w:rsid w:val="00AE3E62"/>
    <w:rsid w:val="00AE46DB"/>
    <w:rsid w:val="00AE48BB"/>
    <w:rsid w:val="00AE4924"/>
    <w:rsid w:val="00AE4D51"/>
    <w:rsid w:val="00AE5488"/>
    <w:rsid w:val="00AE6775"/>
    <w:rsid w:val="00AE68F1"/>
    <w:rsid w:val="00AE6AC2"/>
    <w:rsid w:val="00AE6B83"/>
    <w:rsid w:val="00AE6DE4"/>
    <w:rsid w:val="00AE6F59"/>
    <w:rsid w:val="00AE6F91"/>
    <w:rsid w:val="00AE73B1"/>
    <w:rsid w:val="00AE77C4"/>
    <w:rsid w:val="00AF03CA"/>
    <w:rsid w:val="00AF05C1"/>
    <w:rsid w:val="00AF05F7"/>
    <w:rsid w:val="00AF076C"/>
    <w:rsid w:val="00AF0DA1"/>
    <w:rsid w:val="00AF127A"/>
    <w:rsid w:val="00AF1EC1"/>
    <w:rsid w:val="00AF1ECC"/>
    <w:rsid w:val="00AF240F"/>
    <w:rsid w:val="00AF2553"/>
    <w:rsid w:val="00AF28C8"/>
    <w:rsid w:val="00AF298E"/>
    <w:rsid w:val="00AF2A30"/>
    <w:rsid w:val="00AF3064"/>
    <w:rsid w:val="00AF3E3C"/>
    <w:rsid w:val="00AF423D"/>
    <w:rsid w:val="00AF425D"/>
    <w:rsid w:val="00AF4278"/>
    <w:rsid w:val="00AF44C3"/>
    <w:rsid w:val="00AF4BC2"/>
    <w:rsid w:val="00AF4C2C"/>
    <w:rsid w:val="00AF4D3A"/>
    <w:rsid w:val="00AF4F02"/>
    <w:rsid w:val="00AF52A5"/>
    <w:rsid w:val="00AF53C6"/>
    <w:rsid w:val="00AF5571"/>
    <w:rsid w:val="00AF596C"/>
    <w:rsid w:val="00AF5E7A"/>
    <w:rsid w:val="00AF5F6D"/>
    <w:rsid w:val="00AF60E0"/>
    <w:rsid w:val="00AF6A32"/>
    <w:rsid w:val="00AF6AFF"/>
    <w:rsid w:val="00AF7667"/>
    <w:rsid w:val="00AF77AE"/>
    <w:rsid w:val="00AF7B8C"/>
    <w:rsid w:val="00AF7E11"/>
    <w:rsid w:val="00AF7F97"/>
    <w:rsid w:val="00B00247"/>
    <w:rsid w:val="00B00B50"/>
    <w:rsid w:val="00B00D24"/>
    <w:rsid w:val="00B00FAB"/>
    <w:rsid w:val="00B011F2"/>
    <w:rsid w:val="00B01497"/>
    <w:rsid w:val="00B01851"/>
    <w:rsid w:val="00B0192B"/>
    <w:rsid w:val="00B01CCE"/>
    <w:rsid w:val="00B025E2"/>
    <w:rsid w:val="00B02C4E"/>
    <w:rsid w:val="00B02FBE"/>
    <w:rsid w:val="00B0318B"/>
    <w:rsid w:val="00B03255"/>
    <w:rsid w:val="00B032ED"/>
    <w:rsid w:val="00B032F5"/>
    <w:rsid w:val="00B0341D"/>
    <w:rsid w:val="00B03A4D"/>
    <w:rsid w:val="00B04B7D"/>
    <w:rsid w:val="00B05B37"/>
    <w:rsid w:val="00B05E39"/>
    <w:rsid w:val="00B0644A"/>
    <w:rsid w:val="00B064FE"/>
    <w:rsid w:val="00B06C1C"/>
    <w:rsid w:val="00B06CFC"/>
    <w:rsid w:val="00B07000"/>
    <w:rsid w:val="00B07222"/>
    <w:rsid w:val="00B077CE"/>
    <w:rsid w:val="00B07EBA"/>
    <w:rsid w:val="00B102E9"/>
    <w:rsid w:val="00B1069D"/>
    <w:rsid w:val="00B1083F"/>
    <w:rsid w:val="00B10F4E"/>
    <w:rsid w:val="00B117A4"/>
    <w:rsid w:val="00B11B2D"/>
    <w:rsid w:val="00B11BE3"/>
    <w:rsid w:val="00B12238"/>
    <w:rsid w:val="00B122BA"/>
    <w:rsid w:val="00B12686"/>
    <w:rsid w:val="00B12ABA"/>
    <w:rsid w:val="00B12FA9"/>
    <w:rsid w:val="00B13110"/>
    <w:rsid w:val="00B1311E"/>
    <w:rsid w:val="00B131AB"/>
    <w:rsid w:val="00B13D6E"/>
    <w:rsid w:val="00B1450E"/>
    <w:rsid w:val="00B14767"/>
    <w:rsid w:val="00B14E0A"/>
    <w:rsid w:val="00B14F28"/>
    <w:rsid w:val="00B14F30"/>
    <w:rsid w:val="00B152B3"/>
    <w:rsid w:val="00B15889"/>
    <w:rsid w:val="00B15B6B"/>
    <w:rsid w:val="00B15D1A"/>
    <w:rsid w:val="00B160E9"/>
    <w:rsid w:val="00B164CA"/>
    <w:rsid w:val="00B164DE"/>
    <w:rsid w:val="00B1664E"/>
    <w:rsid w:val="00B16EB9"/>
    <w:rsid w:val="00B1736D"/>
    <w:rsid w:val="00B17715"/>
    <w:rsid w:val="00B1773A"/>
    <w:rsid w:val="00B177BC"/>
    <w:rsid w:val="00B17D92"/>
    <w:rsid w:val="00B20071"/>
    <w:rsid w:val="00B203F2"/>
    <w:rsid w:val="00B20412"/>
    <w:rsid w:val="00B20723"/>
    <w:rsid w:val="00B20D79"/>
    <w:rsid w:val="00B21524"/>
    <w:rsid w:val="00B21531"/>
    <w:rsid w:val="00B216D9"/>
    <w:rsid w:val="00B218E3"/>
    <w:rsid w:val="00B21948"/>
    <w:rsid w:val="00B21BE2"/>
    <w:rsid w:val="00B23283"/>
    <w:rsid w:val="00B232A1"/>
    <w:rsid w:val="00B233D9"/>
    <w:rsid w:val="00B23409"/>
    <w:rsid w:val="00B2426C"/>
    <w:rsid w:val="00B24991"/>
    <w:rsid w:val="00B25283"/>
    <w:rsid w:val="00B2572A"/>
    <w:rsid w:val="00B25CDF"/>
    <w:rsid w:val="00B25D62"/>
    <w:rsid w:val="00B262A4"/>
    <w:rsid w:val="00B26458"/>
    <w:rsid w:val="00B264BC"/>
    <w:rsid w:val="00B26584"/>
    <w:rsid w:val="00B266B7"/>
    <w:rsid w:val="00B266DC"/>
    <w:rsid w:val="00B2694A"/>
    <w:rsid w:val="00B26AAC"/>
    <w:rsid w:val="00B26EA8"/>
    <w:rsid w:val="00B26FB4"/>
    <w:rsid w:val="00B273C8"/>
    <w:rsid w:val="00B2753D"/>
    <w:rsid w:val="00B27827"/>
    <w:rsid w:val="00B27BCD"/>
    <w:rsid w:val="00B302C7"/>
    <w:rsid w:val="00B30539"/>
    <w:rsid w:val="00B30898"/>
    <w:rsid w:val="00B30977"/>
    <w:rsid w:val="00B30CFD"/>
    <w:rsid w:val="00B314DB"/>
    <w:rsid w:val="00B316B5"/>
    <w:rsid w:val="00B316B6"/>
    <w:rsid w:val="00B31F46"/>
    <w:rsid w:val="00B31F88"/>
    <w:rsid w:val="00B32BEC"/>
    <w:rsid w:val="00B32E9B"/>
    <w:rsid w:val="00B33091"/>
    <w:rsid w:val="00B332F0"/>
    <w:rsid w:val="00B33E12"/>
    <w:rsid w:val="00B34535"/>
    <w:rsid w:val="00B34991"/>
    <w:rsid w:val="00B349D1"/>
    <w:rsid w:val="00B34ACE"/>
    <w:rsid w:val="00B34D89"/>
    <w:rsid w:val="00B34DF4"/>
    <w:rsid w:val="00B35161"/>
    <w:rsid w:val="00B356B0"/>
    <w:rsid w:val="00B36240"/>
    <w:rsid w:val="00B36D53"/>
    <w:rsid w:val="00B3701B"/>
    <w:rsid w:val="00B3718B"/>
    <w:rsid w:val="00B37228"/>
    <w:rsid w:val="00B37446"/>
    <w:rsid w:val="00B37DE6"/>
    <w:rsid w:val="00B40069"/>
    <w:rsid w:val="00B401E0"/>
    <w:rsid w:val="00B4041B"/>
    <w:rsid w:val="00B4060E"/>
    <w:rsid w:val="00B40787"/>
    <w:rsid w:val="00B40DDA"/>
    <w:rsid w:val="00B40FB2"/>
    <w:rsid w:val="00B40FC2"/>
    <w:rsid w:val="00B4164E"/>
    <w:rsid w:val="00B41C05"/>
    <w:rsid w:val="00B41E18"/>
    <w:rsid w:val="00B4208B"/>
    <w:rsid w:val="00B42BA3"/>
    <w:rsid w:val="00B42BDB"/>
    <w:rsid w:val="00B42CE3"/>
    <w:rsid w:val="00B430CD"/>
    <w:rsid w:val="00B4321D"/>
    <w:rsid w:val="00B434AA"/>
    <w:rsid w:val="00B4374F"/>
    <w:rsid w:val="00B43AE5"/>
    <w:rsid w:val="00B43CAB"/>
    <w:rsid w:val="00B43CB8"/>
    <w:rsid w:val="00B442C7"/>
    <w:rsid w:val="00B44AF4"/>
    <w:rsid w:val="00B44C7C"/>
    <w:rsid w:val="00B44DD3"/>
    <w:rsid w:val="00B456B1"/>
    <w:rsid w:val="00B45759"/>
    <w:rsid w:val="00B458A8"/>
    <w:rsid w:val="00B46228"/>
    <w:rsid w:val="00B4632A"/>
    <w:rsid w:val="00B46398"/>
    <w:rsid w:val="00B46A0F"/>
    <w:rsid w:val="00B46E95"/>
    <w:rsid w:val="00B46F78"/>
    <w:rsid w:val="00B47278"/>
    <w:rsid w:val="00B473D0"/>
    <w:rsid w:val="00B476CE"/>
    <w:rsid w:val="00B502FA"/>
    <w:rsid w:val="00B503B1"/>
    <w:rsid w:val="00B50734"/>
    <w:rsid w:val="00B50D3F"/>
    <w:rsid w:val="00B50E37"/>
    <w:rsid w:val="00B51482"/>
    <w:rsid w:val="00B520E4"/>
    <w:rsid w:val="00B528E6"/>
    <w:rsid w:val="00B530F1"/>
    <w:rsid w:val="00B5326D"/>
    <w:rsid w:val="00B5354B"/>
    <w:rsid w:val="00B53AD5"/>
    <w:rsid w:val="00B53EE3"/>
    <w:rsid w:val="00B540DD"/>
    <w:rsid w:val="00B547BC"/>
    <w:rsid w:val="00B557CF"/>
    <w:rsid w:val="00B55CE1"/>
    <w:rsid w:val="00B56419"/>
    <w:rsid w:val="00B5652C"/>
    <w:rsid w:val="00B56769"/>
    <w:rsid w:val="00B56AC1"/>
    <w:rsid w:val="00B56B37"/>
    <w:rsid w:val="00B56CBE"/>
    <w:rsid w:val="00B56F33"/>
    <w:rsid w:val="00B56FE9"/>
    <w:rsid w:val="00B570E7"/>
    <w:rsid w:val="00B571DF"/>
    <w:rsid w:val="00B57E19"/>
    <w:rsid w:val="00B57F96"/>
    <w:rsid w:val="00B600EF"/>
    <w:rsid w:val="00B600F0"/>
    <w:rsid w:val="00B603F1"/>
    <w:rsid w:val="00B605C9"/>
    <w:rsid w:val="00B605E4"/>
    <w:rsid w:val="00B60964"/>
    <w:rsid w:val="00B60B0B"/>
    <w:rsid w:val="00B6113A"/>
    <w:rsid w:val="00B611B2"/>
    <w:rsid w:val="00B61680"/>
    <w:rsid w:val="00B6191C"/>
    <w:rsid w:val="00B61A09"/>
    <w:rsid w:val="00B61E91"/>
    <w:rsid w:val="00B61F6A"/>
    <w:rsid w:val="00B62AEB"/>
    <w:rsid w:val="00B62D9D"/>
    <w:rsid w:val="00B63484"/>
    <w:rsid w:val="00B6354D"/>
    <w:rsid w:val="00B63565"/>
    <w:rsid w:val="00B636B5"/>
    <w:rsid w:val="00B63922"/>
    <w:rsid w:val="00B64AE2"/>
    <w:rsid w:val="00B64B86"/>
    <w:rsid w:val="00B65B7D"/>
    <w:rsid w:val="00B65FAC"/>
    <w:rsid w:val="00B66131"/>
    <w:rsid w:val="00B663F0"/>
    <w:rsid w:val="00B6650F"/>
    <w:rsid w:val="00B66DDF"/>
    <w:rsid w:val="00B66F20"/>
    <w:rsid w:val="00B6720D"/>
    <w:rsid w:val="00B67DA3"/>
    <w:rsid w:val="00B67DB4"/>
    <w:rsid w:val="00B706EF"/>
    <w:rsid w:val="00B71885"/>
    <w:rsid w:val="00B71BBE"/>
    <w:rsid w:val="00B7222E"/>
    <w:rsid w:val="00B72332"/>
    <w:rsid w:val="00B727DB"/>
    <w:rsid w:val="00B7294B"/>
    <w:rsid w:val="00B7294E"/>
    <w:rsid w:val="00B72977"/>
    <w:rsid w:val="00B72B38"/>
    <w:rsid w:val="00B72BCF"/>
    <w:rsid w:val="00B72C4A"/>
    <w:rsid w:val="00B73061"/>
    <w:rsid w:val="00B732CC"/>
    <w:rsid w:val="00B7367B"/>
    <w:rsid w:val="00B737A1"/>
    <w:rsid w:val="00B737FD"/>
    <w:rsid w:val="00B74930"/>
    <w:rsid w:val="00B74996"/>
    <w:rsid w:val="00B74B77"/>
    <w:rsid w:val="00B74CF0"/>
    <w:rsid w:val="00B75126"/>
    <w:rsid w:val="00B752D3"/>
    <w:rsid w:val="00B75408"/>
    <w:rsid w:val="00B75A14"/>
    <w:rsid w:val="00B75A71"/>
    <w:rsid w:val="00B769CB"/>
    <w:rsid w:val="00B76C0C"/>
    <w:rsid w:val="00B76F8A"/>
    <w:rsid w:val="00B771FA"/>
    <w:rsid w:val="00B772CB"/>
    <w:rsid w:val="00B7769D"/>
    <w:rsid w:val="00B77911"/>
    <w:rsid w:val="00B77987"/>
    <w:rsid w:val="00B77FA9"/>
    <w:rsid w:val="00B80262"/>
    <w:rsid w:val="00B803AC"/>
    <w:rsid w:val="00B8064A"/>
    <w:rsid w:val="00B81169"/>
    <w:rsid w:val="00B8136C"/>
    <w:rsid w:val="00B8166D"/>
    <w:rsid w:val="00B81739"/>
    <w:rsid w:val="00B81742"/>
    <w:rsid w:val="00B819AD"/>
    <w:rsid w:val="00B81C16"/>
    <w:rsid w:val="00B81EAB"/>
    <w:rsid w:val="00B82744"/>
    <w:rsid w:val="00B8292A"/>
    <w:rsid w:val="00B8342B"/>
    <w:rsid w:val="00B83574"/>
    <w:rsid w:val="00B8368E"/>
    <w:rsid w:val="00B83C7C"/>
    <w:rsid w:val="00B83ED3"/>
    <w:rsid w:val="00B84475"/>
    <w:rsid w:val="00B84561"/>
    <w:rsid w:val="00B84D32"/>
    <w:rsid w:val="00B84D3D"/>
    <w:rsid w:val="00B84DDA"/>
    <w:rsid w:val="00B84FF0"/>
    <w:rsid w:val="00B850AA"/>
    <w:rsid w:val="00B851B0"/>
    <w:rsid w:val="00B857F1"/>
    <w:rsid w:val="00B85958"/>
    <w:rsid w:val="00B85B17"/>
    <w:rsid w:val="00B85D0F"/>
    <w:rsid w:val="00B86812"/>
    <w:rsid w:val="00B86C43"/>
    <w:rsid w:val="00B87ADF"/>
    <w:rsid w:val="00B87DB6"/>
    <w:rsid w:val="00B9049C"/>
    <w:rsid w:val="00B906F3"/>
    <w:rsid w:val="00B90768"/>
    <w:rsid w:val="00B90CB4"/>
    <w:rsid w:val="00B90D86"/>
    <w:rsid w:val="00B90E79"/>
    <w:rsid w:val="00B90EC1"/>
    <w:rsid w:val="00B910C5"/>
    <w:rsid w:val="00B91154"/>
    <w:rsid w:val="00B91369"/>
    <w:rsid w:val="00B917C7"/>
    <w:rsid w:val="00B91CAC"/>
    <w:rsid w:val="00B91D22"/>
    <w:rsid w:val="00B91D9A"/>
    <w:rsid w:val="00B92358"/>
    <w:rsid w:val="00B9258D"/>
    <w:rsid w:val="00B92B20"/>
    <w:rsid w:val="00B92C9B"/>
    <w:rsid w:val="00B92D5A"/>
    <w:rsid w:val="00B92DA5"/>
    <w:rsid w:val="00B93439"/>
    <w:rsid w:val="00B9354E"/>
    <w:rsid w:val="00B93840"/>
    <w:rsid w:val="00B93BDD"/>
    <w:rsid w:val="00B93FE4"/>
    <w:rsid w:val="00B9432B"/>
    <w:rsid w:val="00B9434F"/>
    <w:rsid w:val="00B944F9"/>
    <w:rsid w:val="00B944FB"/>
    <w:rsid w:val="00B94589"/>
    <w:rsid w:val="00B948CD"/>
    <w:rsid w:val="00B94B27"/>
    <w:rsid w:val="00B955AE"/>
    <w:rsid w:val="00B95C9D"/>
    <w:rsid w:val="00B95CD3"/>
    <w:rsid w:val="00B95DE5"/>
    <w:rsid w:val="00B95E11"/>
    <w:rsid w:val="00B95F34"/>
    <w:rsid w:val="00B961C3"/>
    <w:rsid w:val="00B97310"/>
    <w:rsid w:val="00BA04E9"/>
    <w:rsid w:val="00BA0A5E"/>
    <w:rsid w:val="00BA111C"/>
    <w:rsid w:val="00BA1C9C"/>
    <w:rsid w:val="00BA1D94"/>
    <w:rsid w:val="00BA1FD3"/>
    <w:rsid w:val="00BA234D"/>
    <w:rsid w:val="00BA2600"/>
    <w:rsid w:val="00BA26CC"/>
    <w:rsid w:val="00BA276C"/>
    <w:rsid w:val="00BA2DC2"/>
    <w:rsid w:val="00BA2F04"/>
    <w:rsid w:val="00BA2F4E"/>
    <w:rsid w:val="00BA397F"/>
    <w:rsid w:val="00BA4224"/>
    <w:rsid w:val="00BA43FD"/>
    <w:rsid w:val="00BA4746"/>
    <w:rsid w:val="00BA483C"/>
    <w:rsid w:val="00BA4C1D"/>
    <w:rsid w:val="00BA4E7D"/>
    <w:rsid w:val="00BA528B"/>
    <w:rsid w:val="00BA53BB"/>
    <w:rsid w:val="00BA573E"/>
    <w:rsid w:val="00BA5D29"/>
    <w:rsid w:val="00BA5E29"/>
    <w:rsid w:val="00BA619C"/>
    <w:rsid w:val="00BA63B3"/>
    <w:rsid w:val="00BA683E"/>
    <w:rsid w:val="00BA6B53"/>
    <w:rsid w:val="00BA6E00"/>
    <w:rsid w:val="00BA6F6A"/>
    <w:rsid w:val="00BA7312"/>
    <w:rsid w:val="00BA73DD"/>
    <w:rsid w:val="00BA73E2"/>
    <w:rsid w:val="00BA76C8"/>
    <w:rsid w:val="00BA778F"/>
    <w:rsid w:val="00BA792D"/>
    <w:rsid w:val="00BA7B0C"/>
    <w:rsid w:val="00BA7C89"/>
    <w:rsid w:val="00BA7CCA"/>
    <w:rsid w:val="00BA7F1C"/>
    <w:rsid w:val="00BA7F2B"/>
    <w:rsid w:val="00BB0040"/>
    <w:rsid w:val="00BB01F4"/>
    <w:rsid w:val="00BB0213"/>
    <w:rsid w:val="00BB09C6"/>
    <w:rsid w:val="00BB0C60"/>
    <w:rsid w:val="00BB146F"/>
    <w:rsid w:val="00BB15C3"/>
    <w:rsid w:val="00BB19E7"/>
    <w:rsid w:val="00BB1EBF"/>
    <w:rsid w:val="00BB1F5B"/>
    <w:rsid w:val="00BB208D"/>
    <w:rsid w:val="00BB23F0"/>
    <w:rsid w:val="00BB256D"/>
    <w:rsid w:val="00BB2B3F"/>
    <w:rsid w:val="00BB2D95"/>
    <w:rsid w:val="00BB2F42"/>
    <w:rsid w:val="00BB306F"/>
    <w:rsid w:val="00BB35E4"/>
    <w:rsid w:val="00BB369E"/>
    <w:rsid w:val="00BB4116"/>
    <w:rsid w:val="00BB4145"/>
    <w:rsid w:val="00BB4253"/>
    <w:rsid w:val="00BB49EB"/>
    <w:rsid w:val="00BB4CC8"/>
    <w:rsid w:val="00BB4FB4"/>
    <w:rsid w:val="00BB52E6"/>
    <w:rsid w:val="00BB5322"/>
    <w:rsid w:val="00BB58D5"/>
    <w:rsid w:val="00BB5FB7"/>
    <w:rsid w:val="00BB5FC7"/>
    <w:rsid w:val="00BB658B"/>
    <w:rsid w:val="00BB664F"/>
    <w:rsid w:val="00BB6F7A"/>
    <w:rsid w:val="00BB7714"/>
    <w:rsid w:val="00BB776A"/>
    <w:rsid w:val="00BB7802"/>
    <w:rsid w:val="00BB79ED"/>
    <w:rsid w:val="00BB7C91"/>
    <w:rsid w:val="00BB7E95"/>
    <w:rsid w:val="00BC0622"/>
    <w:rsid w:val="00BC09CD"/>
    <w:rsid w:val="00BC0B5A"/>
    <w:rsid w:val="00BC1478"/>
    <w:rsid w:val="00BC18C9"/>
    <w:rsid w:val="00BC2339"/>
    <w:rsid w:val="00BC2AFC"/>
    <w:rsid w:val="00BC2D8D"/>
    <w:rsid w:val="00BC2EDB"/>
    <w:rsid w:val="00BC3590"/>
    <w:rsid w:val="00BC3C59"/>
    <w:rsid w:val="00BC4041"/>
    <w:rsid w:val="00BC433F"/>
    <w:rsid w:val="00BC4A2D"/>
    <w:rsid w:val="00BC4BE9"/>
    <w:rsid w:val="00BC4DAA"/>
    <w:rsid w:val="00BC4E19"/>
    <w:rsid w:val="00BC4F90"/>
    <w:rsid w:val="00BC57DB"/>
    <w:rsid w:val="00BC5941"/>
    <w:rsid w:val="00BC5A13"/>
    <w:rsid w:val="00BC6005"/>
    <w:rsid w:val="00BC65A4"/>
    <w:rsid w:val="00BC668B"/>
    <w:rsid w:val="00BC668F"/>
    <w:rsid w:val="00BC6855"/>
    <w:rsid w:val="00BC6A1F"/>
    <w:rsid w:val="00BC6C67"/>
    <w:rsid w:val="00BC6DCB"/>
    <w:rsid w:val="00BC70E9"/>
    <w:rsid w:val="00BC7733"/>
    <w:rsid w:val="00BC7DEB"/>
    <w:rsid w:val="00BD0135"/>
    <w:rsid w:val="00BD01F4"/>
    <w:rsid w:val="00BD09C0"/>
    <w:rsid w:val="00BD0C04"/>
    <w:rsid w:val="00BD0CF9"/>
    <w:rsid w:val="00BD0EB4"/>
    <w:rsid w:val="00BD1299"/>
    <w:rsid w:val="00BD2028"/>
    <w:rsid w:val="00BD23C2"/>
    <w:rsid w:val="00BD24F2"/>
    <w:rsid w:val="00BD2703"/>
    <w:rsid w:val="00BD2DF4"/>
    <w:rsid w:val="00BD3378"/>
    <w:rsid w:val="00BD33F7"/>
    <w:rsid w:val="00BD3A3F"/>
    <w:rsid w:val="00BD3C95"/>
    <w:rsid w:val="00BD3D92"/>
    <w:rsid w:val="00BD41AE"/>
    <w:rsid w:val="00BD41BB"/>
    <w:rsid w:val="00BD4730"/>
    <w:rsid w:val="00BD495B"/>
    <w:rsid w:val="00BD4B89"/>
    <w:rsid w:val="00BD51C3"/>
    <w:rsid w:val="00BD5584"/>
    <w:rsid w:val="00BD570C"/>
    <w:rsid w:val="00BD5712"/>
    <w:rsid w:val="00BD5A19"/>
    <w:rsid w:val="00BD5E95"/>
    <w:rsid w:val="00BD5F33"/>
    <w:rsid w:val="00BD6504"/>
    <w:rsid w:val="00BD7265"/>
    <w:rsid w:val="00BD726E"/>
    <w:rsid w:val="00BD75AF"/>
    <w:rsid w:val="00BD7826"/>
    <w:rsid w:val="00BD7DCC"/>
    <w:rsid w:val="00BE025B"/>
    <w:rsid w:val="00BE047B"/>
    <w:rsid w:val="00BE0B95"/>
    <w:rsid w:val="00BE0CBC"/>
    <w:rsid w:val="00BE0D78"/>
    <w:rsid w:val="00BE0F76"/>
    <w:rsid w:val="00BE120D"/>
    <w:rsid w:val="00BE167E"/>
    <w:rsid w:val="00BE1964"/>
    <w:rsid w:val="00BE1967"/>
    <w:rsid w:val="00BE19E0"/>
    <w:rsid w:val="00BE1A3A"/>
    <w:rsid w:val="00BE2AE0"/>
    <w:rsid w:val="00BE2FA0"/>
    <w:rsid w:val="00BE3101"/>
    <w:rsid w:val="00BE31DC"/>
    <w:rsid w:val="00BE3526"/>
    <w:rsid w:val="00BE358A"/>
    <w:rsid w:val="00BE376B"/>
    <w:rsid w:val="00BE3D72"/>
    <w:rsid w:val="00BE3E56"/>
    <w:rsid w:val="00BE3FD6"/>
    <w:rsid w:val="00BE4112"/>
    <w:rsid w:val="00BE4A27"/>
    <w:rsid w:val="00BE4C47"/>
    <w:rsid w:val="00BE5987"/>
    <w:rsid w:val="00BE6435"/>
    <w:rsid w:val="00BE64AF"/>
    <w:rsid w:val="00BE65AE"/>
    <w:rsid w:val="00BE6681"/>
    <w:rsid w:val="00BE6BF1"/>
    <w:rsid w:val="00BE6C00"/>
    <w:rsid w:val="00BE705C"/>
    <w:rsid w:val="00BE72B5"/>
    <w:rsid w:val="00BE73F9"/>
    <w:rsid w:val="00BE78F5"/>
    <w:rsid w:val="00BE7D95"/>
    <w:rsid w:val="00BF031D"/>
    <w:rsid w:val="00BF03D8"/>
    <w:rsid w:val="00BF0ACA"/>
    <w:rsid w:val="00BF111F"/>
    <w:rsid w:val="00BF180B"/>
    <w:rsid w:val="00BF1823"/>
    <w:rsid w:val="00BF1864"/>
    <w:rsid w:val="00BF1A40"/>
    <w:rsid w:val="00BF1B5A"/>
    <w:rsid w:val="00BF1D42"/>
    <w:rsid w:val="00BF2146"/>
    <w:rsid w:val="00BF24DA"/>
    <w:rsid w:val="00BF2AEA"/>
    <w:rsid w:val="00BF339D"/>
    <w:rsid w:val="00BF3411"/>
    <w:rsid w:val="00BF3461"/>
    <w:rsid w:val="00BF34CC"/>
    <w:rsid w:val="00BF3DF6"/>
    <w:rsid w:val="00BF43CE"/>
    <w:rsid w:val="00BF4CCB"/>
    <w:rsid w:val="00BF4D34"/>
    <w:rsid w:val="00BF523A"/>
    <w:rsid w:val="00BF5612"/>
    <w:rsid w:val="00BF5AF5"/>
    <w:rsid w:val="00BF61E1"/>
    <w:rsid w:val="00BF6533"/>
    <w:rsid w:val="00BF67FA"/>
    <w:rsid w:val="00BF6B82"/>
    <w:rsid w:val="00BF6FD8"/>
    <w:rsid w:val="00BF717E"/>
    <w:rsid w:val="00BF71C4"/>
    <w:rsid w:val="00BF72EC"/>
    <w:rsid w:val="00BF7A3B"/>
    <w:rsid w:val="00BF7D6D"/>
    <w:rsid w:val="00BF7F7C"/>
    <w:rsid w:val="00C0075D"/>
    <w:rsid w:val="00C00CE3"/>
    <w:rsid w:val="00C00E20"/>
    <w:rsid w:val="00C0149A"/>
    <w:rsid w:val="00C01D45"/>
    <w:rsid w:val="00C01DAD"/>
    <w:rsid w:val="00C01E60"/>
    <w:rsid w:val="00C0258D"/>
    <w:rsid w:val="00C0275D"/>
    <w:rsid w:val="00C029AF"/>
    <w:rsid w:val="00C02D36"/>
    <w:rsid w:val="00C02D73"/>
    <w:rsid w:val="00C02EA6"/>
    <w:rsid w:val="00C035E3"/>
    <w:rsid w:val="00C03680"/>
    <w:rsid w:val="00C03F9C"/>
    <w:rsid w:val="00C04314"/>
    <w:rsid w:val="00C04499"/>
    <w:rsid w:val="00C045F5"/>
    <w:rsid w:val="00C047D5"/>
    <w:rsid w:val="00C047D9"/>
    <w:rsid w:val="00C04CBF"/>
    <w:rsid w:val="00C04F37"/>
    <w:rsid w:val="00C052ED"/>
    <w:rsid w:val="00C054DF"/>
    <w:rsid w:val="00C0580F"/>
    <w:rsid w:val="00C0593D"/>
    <w:rsid w:val="00C05AAD"/>
    <w:rsid w:val="00C05C0C"/>
    <w:rsid w:val="00C05EC5"/>
    <w:rsid w:val="00C05F10"/>
    <w:rsid w:val="00C06120"/>
    <w:rsid w:val="00C062C0"/>
    <w:rsid w:val="00C067C3"/>
    <w:rsid w:val="00C071D4"/>
    <w:rsid w:val="00C1021C"/>
    <w:rsid w:val="00C1072B"/>
    <w:rsid w:val="00C10C6B"/>
    <w:rsid w:val="00C11042"/>
    <w:rsid w:val="00C113F3"/>
    <w:rsid w:val="00C116E8"/>
    <w:rsid w:val="00C11A27"/>
    <w:rsid w:val="00C12378"/>
    <w:rsid w:val="00C12DEE"/>
    <w:rsid w:val="00C13281"/>
    <w:rsid w:val="00C132AE"/>
    <w:rsid w:val="00C1331C"/>
    <w:rsid w:val="00C135D0"/>
    <w:rsid w:val="00C13881"/>
    <w:rsid w:val="00C13D44"/>
    <w:rsid w:val="00C13EC3"/>
    <w:rsid w:val="00C143A1"/>
    <w:rsid w:val="00C14978"/>
    <w:rsid w:val="00C14C7C"/>
    <w:rsid w:val="00C152A5"/>
    <w:rsid w:val="00C15A24"/>
    <w:rsid w:val="00C15A62"/>
    <w:rsid w:val="00C15E41"/>
    <w:rsid w:val="00C16451"/>
    <w:rsid w:val="00C1660B"/>
    <w:rsid w:val="00C16647"/>
    <w:rsid w:val="00C169C4"/>
    <w:rsid w:val="00C174CA"/>
    <w:rsid w:val="00C17AFB"/>
    <w:rsid w:val="00C17B35"/>
    <w:rsid w:val="00C17BE7"/>
    <w:rsid w:val="00C17C8F"/>
    <w:rsid w:val="00C20C1C"/>
    <w:rsid w:val="00C20D9C"/>
    <w:rsid w:val="00C20E98"/>
    <w:rsid w:val="00C2109F"/>
    <w:rsid w:val="00C21762"/>
    <w:rsid w:val="00C21974"/>
    <w:rsid w:val="00C219CF"/>
    <w:rsid w:val="00C21E02"/>
    <w:rsid w:val="00C2207C"/>
    <w:rsid w:val="00C2240A"/>
    <w:rsid w:val="00C22BEF"/>
    <w:rsid w:val="00C22D69"/>
    <w:rsid w:val="00C233AC"/>
    <w:rsid w:val="00C2355D"/>
    <w:rsid w:val="00C236C1"/>
    <w:rsid w:val="00C24543"/>
    <w:rsid w:val="00C24624"/>
    <w:rsid w:val="00C247B9"/>
    <w:rsid w:val="00C24859"/>
    <w:rsid w:val="00C24A94"/>
    <w:rsid w:val="00C24CDF"/>
    <w:rsid w:val="00C2517B"/>
    <w:rsid w:val="00C25480"/>
    <w:rsid w:val="00C25607"/>
    <w:rsid w:val="00C256A2"/>
    <w:rsid w:val="00C265A1"/>
    <w:rsid w:val="00C26A02"/>
    <w:rsid w:val="00C26AD6"/>
    <w:rsid w:val="00C2728C"/>
    <w:rsid w:val="00C27A6A"/>
    <w:rsid w:val="00C300ED"/>
    <w:rsid w:val="00C30573"/>
    <w:rsid w:val="00C30AC4"/>
    <w:rsid w:val="00C30B9C"/>
    <w:rsid w:val="00C30D2D"/>
    <w:rsid w:val="00C3137A"/>
    <w:rsid w:val="00C3249B"/>
    <w:rsid w:val="00C32539"/>
    <w:rsid w:val="00C32962"/>
    <w:rsid w:val="00C329B6"/>
    <w:rsid w:val="00C331D7"/>
    <w:rsid w:val="00C33726"/>
    <w:rsid w:val="00C33A8F"/>
    <w:rsid w:val="00C33F62"/>
    <w:rsid w:val="00C34113"/>
    <w:rsid w:val="00C3457E"/>
    <w:rsid w:val="00C34A4C"/>
    <w:rsid w:val="00C34CEF"/>
    <w:rsid w:val="00C34E9B"/>
    <w:rsid w:val="00C35013"/>
    <w:rsid w:val="00C3530F"/>
    <w:rsid w:val="00C3534A"/>
    <w:rsid w:val="00C3552C"/>
    <w:rsid w:val="00C35A95"/>
    <w:rsid w:val="00C3601A"/>
    <w:rsid w:val="00C3612C"/>
    <w:rsid w:val="00C3617B"/>
    <w:rsid w:val="00C3623E"/>
    <w:rsid w:val="00C364C3"/>
    <w:rsid w:val="00C37495"/>
    <w:rsid w:val="00C37702"/>
    <w:rsid w:val="00C37D3B"/>
    <w:rsid w:val="00C37FDB"/>
    <w:rsid w:val="00C401C4"/>
    <w:rsid w:val="00C40219"/>
    <w:rsid w:val="00C405FE"/>
    <w:rsid w:val="00C40641"/>
    <w:rsid w:val="00C4082F"/>
    <w:rsid w:val="00C40A0A"/>
    <w:rsid w:val="00C40C74"/>
    <w:rsid w:val="00C40F4C"/>
    <w:rsid w:val="00C4102B"/>
    <w:rsid w:val="00C415F7"/>
    <w:rsid w:val="00C4160B"/>
    <w:rsid w:val="00C41985"/>
    <w:rsid w:val="00C41A67"/>
    <w:rsid w:val="00C41AD0"/>
    <w:rsid w:val="00C41D1E"/>
    <w:rsid w:val="00C41D81"/>
    <w:rsid w:val="00C42BE7"/>
    <w:rsid w:val="00C433C4"/>
    <w:rsid w:val="00C437CD"/>
    <w:rsid w:val="00C43B41"/>
    <w:rsid w:val="00C43E22"/>
    <w:rsid w:val="00C440EB"/>
    <w:rsid w:val="00C441D8"/>
    <w:rsid w:val="00C44748"/>
    <w:rsid w:val="00C4519A"/>
    <w:rsid w:val="00C45415"/>
    <w:rsid w:val="00C4567D"/>
    <w:rsid w:val="00C456B6"/>
    <w:rsid w:val="00C45834"/>
    <w:rsid w:val="00C4584B"/>
    <w:rsid w:val="00C45892"/>
    <w:rsid w:val="00C45D0C"/>
    <w:rsid w:val="00C45EB0"/>
    <w:rsid w:val="00C4633A"/>
    <w:rsid w:val="00C46451"/>
    <w:rsid w:val="00C46486"/>
    <w:rsid w:val="00C46810"/>
    <w:rsid w:val="00C50392"/>
    <w:rsid w:val="00C50AE1"/>
    <w:rsid w:val="00C50E0A"/>
    <w:rsid w:val="00C512B7"/>
    <w:rsid w:val="00C51515"/>
    <w:rsid w:val="00C517D8"/>
    <w:rsid w:val="00C51884"/>
    <w:rsid w:val="00C51A9D"/>
    <w:rsid w:val="00C51AA5"/>
    <w:rsid w:val="00C51B54"/>
    <w:rsid w:val="00C51D13"/>
    <w:rsid w:val="00C52032"/>
    <w:rsid w:val="00C52A55"/>
    <w:rsid w:val="00C52E97"/>
    <w:rsid w:val="00C53067"/>
    <w:rsid w:val="00C531AE"/>
    <w:rsid w:val="00C5332A"/>
    <w:rsid w:val="00C533FC"/>
    <w:rsid w:val="00C53ADC"/>
    <w:rsid w:val="00C53B4B"/>
    <w:rsid w:val="00C54035"/>
    <w:rsid w:val="00C540FE"/>
    <w:rsid w:val="00C54598"/>
    <w:rsid w:val="00C554CF"/>
    <w:rsid w:val="00C55590"/>
    <w:rsid w:val="00C55DC5"/>
    <w:rsid w:val="00C56281"/>
    <w:rsid w:val="00C5660B"/>
    <w:rsid w:val="00C56633"/>
    <w:rsid w:val="00C56664"/>
    <w:rsid w:val="00C56BB7"/>
    <w:rsid w:val="00C573E1"/>
    <w:rsid w:val="00C578A4"/>
    <w:rsid w:val="00C604DB"/>
    <w:rsid w:val="00C60EAA"/>
    <w:rsid w:val="00C60EEA"/>
    <w:rsid w:val="00C61082"/>
    <w:rsid w:val="00C61566"/>
    <w:rsid w:val="00C616B6"/>
    <w:rsid w:val="00C618CE"/>
    <w:rsid w:val="00C61CC5"/>
    <w:rsid w:val="00C62087"/>
    <w:rsid w:val="00C62141"/>
    <w:rsid w:val="00C62241"/>
    <w:rsid w:val="00C62AE2"/>
    <w:rsid w:val="00C62CFF"/>
    <w:rsid w:val="00C630D7"/>
    <w:rsid w:val="00C63412"/>
    <w:rsid w:val="00C6366B"/>
    <w:rsid w:val="00C639C6"/>
    <w:rsid w:val="00C639FB"/>
    <w:rsid w:val="00C63D51"/>
    <w:rsid w:val="00C6438A"/>
    <w:rsid w:val="00C64BF2"/>
    <w:rsid w:val="00C65722"/>
    <w:rsid w:val="00C65B9E"/>
    <w:rsid w:val="00C65E14"/>
    <w:rsid w:val="00C66284"/>
    <w:rsid w:val="00C66807"/>
    <w:rsid w:val="00C66B72"/>
    <w:rsid w:val="00C66E3D"/>
    <w:rsid w:val="00C67740"/>
    <w:rsid w:val="00C7030F"/>
    <w:rsid w:val="00C709FD"/>
    <w:rsid w:val="00C7121C"/>
    <w:rsid w:val="00C713CE"/>
    <w:rsid w:val="00C713D2"/>
    <w:rsid w:val="00C71A49"/>
    <w:rsid w:val="00C71C0F"/>
    <w:rsid w:val="00C71F60"/>
    <w:rsid w:val="00C7235C"/>
    <w:rsid w:val="00C726E4"/>
    <w:rsid w:val="00C72736"/>
    <w:rsid w:val="00C72939"/>
    <w:rsid w:val="00C73345"/>
    <w:rsid w:val="00C73843"/>
    <w:rsid w:val="00C739D6"/>
    <w:rsid w:val="00C73D8E"/>
    <w:rsid w:val="00C746F6"/>
    <w:rsid w:val="00C74A29"/>
    <w:rsid w:val="00C751A0"/>
    <w:rsid w:val="00C7553C"/>
    <w:rsid w:val="00C75792"/>
    <w:rsid w:val="00C7582E"/>
    <w:rsid w:val="00C75FCA"/>
    <w:rsid w:val="00C761C7"/>
    <w:rsid w:val="00C7625C"/>
    <w:rsid w:val="00C762F5"/>
    <w:rsid w:val="00C7651F"/>
    <w:rsid w:val="00C768DE"/>
    <w:rsid w:val="00C769B0"/>
    <w:rsid w:val="00C76DF0"/>
    <w:rsid w:val="00C7755C"/>
    <w:rsid w:val="00C777AC"/>
    <w:rsid w:val="00C7781C"/>
    <w:rsid w:val="00C77BDE"/>
    <w:rsid w:val="00C80067"/>
    <w:rsid w:val="00C8077D"/>
    <w:rsid w:val="00C80D43"/>
    <w:rsid w:val="00C817A5"/>
    <w:rsid w:val="00C819AF"/>
    <w:rsid w:val="00C81B10"/>
    <w:rsid w:val="00C81C21"/>
    <w:rsid w:val="00C825C1"/>
    <w:rsid w:val="00C8374C"/>
    <w:rsid w:val="00C8384D"/>
    <w:rsid w:val="00C83A04"/>
    <w:rsid w:val="00C83C2A"/>
    <w:rsid w:val="00C83F12"/>
    <w:rsid w:val="00C842DF"/>
    <w:rsid w:val="00C84A25"/>
    <w:rsid w:val="00C851E6"/>
    <w:rsid w:val="00C853B0"/>
    <w:rsid w:val="00C85A89"/>
    <w:rsid w:val="00C85B93"/>
    <w:rsid w:val="00C85E9A"/>
    <w:rsid w:val="00C861DF"/>
    <w:rsid w:val="00C8646E"/>
    <w:rsid w:val="00C86F17"/>
    <w:rsid w:val="00C872FB"/>
    <w:rsid w:val="00C87EB8"/>
    <w:rsid w:val="00C90FA6"/>
    <w:rsid w:val="00C9157C"/>
    <w:rsid w:val="00C9176B"/>
    <w:rsid w:val="00C9192C"/>
    <w:rsid w:val="00C91A63"/>
    <w:rsid w:val="00C91F1F"/>
    <w:rsid w:val="00C91FAE"/>
    <w:rsid w:val="00C92371"/>
    <w:rsid w:val="00C925E5"/>
    <w:rsid w:val="00C9263A"/>
    <w:rsid w:val="00C92BBF"/>
    <w:rsid w:val="00C92DFD"/>
    <w:rsid w:val="00C9329D"/>
    <w:rsid w:val="00C9346A"/>
    <w:rsid w:val="00C93758"/>
    <w:rsid w:val="00C93901"/>
    <w:rsid w:val="00C939C5"/>
    <w:rsid w:val="00C9443A"/>
    <w:rsid w:val="00C94480"/>
    <w:rsid w:val="00C94963"/>
    <w:rsid w:val="00C94A21"/>
    <w:rsid w:val="00C94D25"/>
    <w:rsid w:val="00C94D5E"/>
    <w:rsid w:val="00C94E03"/>
    <w:rsid w:val="00C95188"/>
    <w:rsid w:val="00C9567A"/>
    <w:rsid w:val="00C95E86"/>
    <w:rsid w:val="00C96C27"/>
    <w:rsid w:val="00C97568"/>
    <w:rsid w:val="00C97B5F"/>
    <w:rsid w:val="00CA02D4"/>
    <w:rsid w:val="00CA03F7"/>
    <w:rsid w:val="00CA0A77"/>
    <w:rsid w:val="00CA115B"/>
    <w:rsid w:val="00CA1392"/>
    <w:rsid w:val="00CA1713"/>
    <w:rsid w:val="00CA18FF"/>
    <w:rsid w:val="00CA19CA"/>
    <w:rsid w:val="00CA1CAE"/>
    <w:rsid w:val="00CA1CFC"/>
    <w:rsid w:val="00CA2077"/>
    <w:rsid w:val="00CA2443"/>
    <w:rsid w:val="00CA24E3"/>
    <w:rsid w:val="00CA2AED"/>
    <w:rsid w:val="00CA310F"/>
    <w:rsid w:val="00CA346B"/>
    <w:rsid w:val="00CA3FAB"/>
    <w:rsid w:val="00CA4050"/>
    <w:rsid w:val="00CA438E"/>
    <w:rsid w:val="00CA4570"/>
    <w:rsid w:val="00CA4E81"/>
    <w:rsid w:val="00CA51DB"/>
    <w:rsid w:val="00CA594D"/>
    <w:rsid w:val="00CA5CED"/>
    <w:rsid w:val="00CA6001"/>
    <w:rsid w:val="00CA6347"/>
    <w:rsid w:val="00CA646A"/>
    <w:rsid w:val="00CA6A7E"/>
    <w:rsid w:val="00CA6B05"/>
    <w:rsid w:val="00CA736B"/>
    <w:rsid w:val="00CA7658"/>
    <w:rsid w:val="00CA77C5"/>
    <w:rsid w:val="00CA7D38"/>
    <w:rsid w:val="00CA7EA3"/>
    <w:rsid w:val="00CB0568"/>
    <w:rsid w:val="00CB09E7"/>
    <w:rsid w:val="00CB1284"/>
    <w:rsid w:val="00CB1367"/>
    <w:rsid w:val="00CB15BF"/>
    <w:rsid w:val="00CB1774"/>
    <w:rsid w:val="00CB1B22"/>
    <w:rsid w:val="00CB212D"/>
    <w:rsid w:val="00CB22AB"/>
    <w:rsid w:val="00CB2365"/>
    <w:rsid w:val="00CB25B4"/>
    <w:rsid w:val="00CB2660"/>
    <w:rsid w:val="00CB268E"/>
    <w:rsid w:val="00CB269C"/>
    <w:rsid w:val="00CB33DA"/>
    <w:rsid w:val="00CB3766"/>
    <w:rsid w:val="00CB3D2A"/>
    <w:rsid w:val="00CB51F9"/>
    <w:rsid w:val="00CB56F2"/>
    <w:rsid w:val="00CB5B57"/>
    <w:rsid w:val="00CB5CAB"/>
    <w:rsid w:val="00CB6563"/>
    <w:rsid w:val="00CB6914"/>
    <w:rsid w:val="00CB6A15"/>
    <w:rsid w:val="00CB6BBC"/>
    <w:rsid w:val="00CB6CDB"/>
    <w:rsid w:val="00CB7019"/>
    <w:rsid w:val="00CB7174"/>
    <w:rsid w:val="00CB738A"/>
    <w:rsid w:val="00CB75DC"/>
    <w:rsid w:val="00CB768E"/>
    <w:rsid w:val="00CB7C44"/>
    <w:rsid w:val="00CC0526"/>
    <w:rsid w:val="00CC066B"/>
    <w:rsid w:val="00CC0C3B"/>
    <w:rsid w:val="00CC1C27"/>
    <w:rsid w:val="00CC1D21"/>
    <w:rsid w:val="00CC201A"/>
    <w:rsid w:val="00CC2355"/>
    <w:rsid w:val="00CC2479"/>
    <w:rsid w:val="00CC25EE"/>
    <w:rsid w:val="00CC2CE0"/>
    <w:rsid w:val="00CC2F1C"/>
    <w:rsid w:val="00CC2FB9"/>
    <w:rsid w:val="00CC305E"/>
    <w:rsid w:val="00CC3194"/>
    <w:rsid w:val="00CC31C5"/>
    <w:rsid w:val="00CC33E4"/>
    <w:rsid w:val="00CC4055"/>
    <w:rsid w:val="00CC40F6"/>
    <w:rsid w:val="00CC437D"/>
    <w:rsid w:val="00CC44AC"/>
    <w:rsid w:val="00CC4507"/>
    <w:rsid w:val="00CC4B7D"/>
    <w:rsid w:val="00CC4FB6"/>
    <w:rsid w:val="00CC4FCD"/>
    <w:rsid w:val="00CC54BA"/>
    <w:rsid w:val="00CC5619"/>
    <w:rsid w:val="00CC5A69"/>
    <w:rsid w:val="00CC5E90"/>
    <w:rsid w:val="00CC5E9E"/>
    <w:rsid w:val="00CC6286"/>
    <w:rsid w:val="00CC62A2"/>
    <w:rsid w:val="00CC636E"/>
    <w:rsid w:val="00CC6DEA"/>
    <w:rsid w:val="00CC6EEB"/>
    <w:rsid w:val="00CC7018"/>
    <w:rsid w:val="00CC7123"/>
    <w:rsid w:val="00CC73C1"/>
    <w:rsid w:val="00CC759E"/>
    <w:rsid w:val="00CC76D2"/>
    <w:rsid w:val="00CC7B6E"/>
    <w:rsid w:val="00CC7BE0"/>
    <w:rsid w:val="00CC7D0D"/>
    <w:rsid w:val="00CD03AA"/>
    <w:rsid w:val="00CD046C"/>
    <w:rsid w:val="00CD07FB"/>
    <w:rsid w:val="00CD0EA6"/>
    <w:rsid w:val="00CD0FF4"/>
    <w:rsid w:val="00CD1071"/>
    <w:rsid w:val="00CD1103"/>
    <w:rsid w:val="00CD186A"/>
    <w:rsid w:val="00CD1947"/>
    <w:rsid w:val="00CD1B0D"/>
    <w:rsid w:val="00CD21DC"/>
    <w:rsid w:val="00CD241B"/>
    <w:rsid w:val="00CD2990"/>
    <w:rsid w:val="00CD2A95"/>
    <w:rsid w:val="00CD341F"/>
    <w:rsid w:val="00CD395B"/>
    <w:rsid w:val="00CD39A2"/>
    <w:rsid w:val="00CD3E9E"/>
    <w:rsid w:val="00CD4108"/>
    <w:rsid w:val="00CD4338"/>
    <w:rsid w:val="00CD49CE"/>
    <w:rsid w:val="00CD4B09"/>
    <w:rsid w:val="00CD4BA5"/>
    <w:rsid w:val="00CD4EAB"/>
    <w:rsid w:val="00CD584F"/>
    <w:rsid w:val="00CD6484"/>
    <w:rsid w:val="00CD66CD"/>
    <w:rsid w:val="00CD6740"/>
    <w:rsid w:val="00CD6F85"/>
    <w:rsid w:val="00CD72F1"/>
    <w:rsid w:val="00CD7C47"/>
    <w:rsid w:val="00CE02F4"/>
    <w:rsid w:val="00CE076C"/>
    <w:rsid w:val="00CE0F5A"/>
    <w:rsid w:val="00CE17C9"/>
    <w:rsid w:val="00CE1801"/>
    <w:rsid w:val="00CE245D"/>
    <w:rsid w:val="00CE2A89"/>
    <w:rsid w:val="00CE2FB5"/>
    <w:rsid w:val="00CE3116"/>
    <w:rsid w:val="00CE311B"/>
    <w:rsid w:val="00CE366D"/>
    <w:rsid w:val="00CE3D55"/>
    <w:rsid w:val="00CE434E"/>
    <w:rsid w:val="00CE44CE"/>
    <w:rsid w:val="00CE49A5"/>
    <w:rsid w:val="00CE4A64"/>
    <w:rsid w:val="00CE5199"/>
    <w:rsid w:val="00CE5305"/>
    <w:rsid w:val="00CE547B"/>
    <w:rsid w:val="00CE59DE"/>
    <w:rsid w:val="00CE5A44"/>
    <w:rsid w:val="00CE5D46"/>
    <w:rsid w:val="00CE62E0"/>
    <w:rsid w:val="00CE66D5"/>
    <w:rsid w:val="00CE672C"/>
    <w:rsid w:val="00CE69CE"/>
    <w:rsid w:val="00CE6D06"/>
    <w:rsid w:val="00CE7C68"/>
    <w:rsid w:val="00CE7F4A"/>
    <w:rsid w:val="00CF012B"/>
    <w:rsid w:val="00CF02D8"/>
    <w:rsid w:val="00CF02DB"/>
    <w:rsid w:val="00CF0417"/>
    <w:rsid w:val="00CF0811"/>
    <w:rsid w:val="00CF102F"/>
    <w:rsid w:val="00CF17D4"/>
    <w:rsid w:val="00CF1FAC"/>
    <w:rsid w:val="00CF21F2"/>
    <w:rsid w:val="00CF29AF"/>
    <w:rsid w:val="00CF2B4C"/>
    <w:rsid w:val="00CF2D2D"/>
    <w:rsid w:val="00CF2E26"/>
    <w:rsid w:val="00CF3144"/>
    <w:rsid w:val="00CF351C"/>
    <w:rsid w:val="00CF45D6"/>
    <w:rsid w:val="00CF4A54"/>
    <w:rsid w:val="00CF4AC1"/>
    <w:rsid w:val="00CF4EE8"/>
    <w:rsid w:val="00CF4F4B"/>
    <w:rsid w:val="00CF51D1"/>
    <w:rsid w:val="00CF5346"/>
    <w:rsid w:val="00CF55F9"/>
    <w:rsid w:val="00CF5907"/>
    <w:rsid w:val="00CF5A32"/>
    <w:rsid w:val="00CF5B9C"/>
    <w:rsid w:val="00CF5C49"/>
    <w:rsid w:val="00CF637A"/>
    <w:rsid w:val="00CF6754"/>
    <w:rsid w:val="00CF6787"/>
    <w:rsid w:val="00CF6DE7"/>
    <w:rsid w:val="00CF7A42"/>
    <w:rsid w:val="00CF7E17"/>
    <w:rsid w:val="00D0014F"/>
    <w:rsid w:val="00D00383"/>
    <w:rsid w:val="00D00736"/>
    <w:rsid w:val="00D0086F"/>
    <w:rsid w:val="00D00928"/>
    <w:rsid w:val="00D00A36"/>
    <w:rsid w:val="00D00C12"/>
    <w:rsid w:val="00D010CF"/>
    <w:rsid w:val="00D012EE"/>
    <w:rsid w:val="00D0175B"/>
    <w:rsid w:val="00D01BBD"/>
    <w:rsid w:val="00D01FD1"/>
    <w:rsid w:val="00D020E1"/>
    <w:rsid w:val="00D02555"/>
    <w:rsid w:val="00D02DB7"/>
    <w:rsid w:val="00D032C7"/>
    <w:rsid w:val="00D03CA4"/>
    <w:rsid w:val="00D03E7E"/>
    <w:rsid w:val="00D03F26"/>
    <w:rsid w:val="00D04259"/>
    <w:rsid w:val="00D044BD"/>
    <w:rsid w:val="00D046C4"/>
    <w:rsid w:val="00D04F27"/>
    <w:rsid w:val="00D052B4"/>
    <w:rsid w:val="00D05582"/>
    <w:rsid w:val="00D05894"/>
    <w:rsid w:val="00D059DE"/>
    <w:rsid w:val="00D062FF"/>
    <w:rsid w:val="00D063AD"/>
    <w:rsid w:val="00D066BF"/>
    <w:rsid w:val="00D068DE"/>
    <w:rsid w:val="00D0706F"/>
    <w:rsid w:val="00D078F2"/>
    <w:rsid w:val="00D07CD3"/>
    <w:rsid w:val="00D108E9"/>
    <w:rsid w:val="00D10E07"/>
    <w:rsid w:val="00D10F5B"/>
    <w:rsid w:val="00D1165D"/>
    <w:rsid w:val="00D11A5E"/>
    <w:rsid w:val="00D11BF0"/>
    <w:rsid w:val="00D11DCC"/>
    <w:rsid w:val="00D1255D"/>
    <w:rsid w:val="00D12665"/>
    <w:rsid w:val="00D12CAB"/>
    <w:rsid w:val="00D12EFE"/>
    <w:rsid w:val="00D13D09"/>
    <w:rsid w:val="00D13FCE"/>
    <w:rsid w:val="00D14699"/>
    <w:rsid w:val="00D149F1"/>
    <w:rsid w:val="00D14C91"/>
    <w:rsid w:val="00D14D4D"/>
    <w:rsid w:val="00D14D5F"/>
    <w:rsid w:val="00D14ECA"/>
    <w:rsid w:val="00D14F16"/>
    <w:rsid w:val="00D1514C"/>
    <w:rsid w:val="00D15239"/>
    <w:rsid w:val="00D15325"/>
    <w:rsid w:val="00D15433"/>
    <w:rsid w:val="00D158D0"/>
    <w:rsid w:val="00D15EC3"/>
    <w:rsid w:val="00D15F59"/>
    <w:rsid w:val="00D162A1"/>
    <w:rsid w:val="00D163F2"/>
    <w:rsid w:val="00D16487"/>
    <w:rsid w:val="00D1653B"/>
    <w:rsid w:val="00D166BA"/>
    <w:rsid w:val="00D167FE"/>
    <w:rsid w:val="00D17308"/>
    <w:rsid w:val="00D173C6"/>
    <w:rsid w:val="00D17482"/>
    <w:rsid w:val="00D17CC0"/>
    <w:rsid w:val="00D200F6"/>
    <w:rsid w:val="00D20226"/>
    <w:rsid w:val="00D202AC"/>
    <w:rsid w:val="00D20A44"/>
    <w:rsid w:val="00D20AB9"/>
    <w:rsid w:val="00D20BD7"/>
    <w:rsid w:val="00D20D0E"/>
    <w:rsid w:val="00D20FB9"/>
    <w:rsid w:val="00D2116F"/>
    <w:rsid w:val="00D211CE"/>
    <w:rsid w:val="00D21320"/>
    <w:rsid w:val="00D215AA"/>
    <w:rsid w:val="00D21876"/>
    <w:rsid w:val="00D21891"/>
    <w:rsid w:val="00D21966"/>
    <w:rsid w:val="00D21A95"/>
    <w:rsid w:val="00D21D43"/>
    <w:rsid w:val="00D21DB7"/>
    <w:rsid w:val="00D21F40"/>
    <w:rsid w:val="00D22010"/>
    <w:rsid w:val="00D226F1"/>
    <w:rsid w:val="00D2281E"/>
    <w:rsid w:val="00D22E8A"/>
    <w:rsid w:val="00D22EE5"/>
    <w:rsid w:val="00D2333E"/>
    <w:rsid w:val="00D2360B"/>
    <w:rsid w:val="00D236A7"/>
    <w:rsid w:val="00D2399B"/>
    <w:rsid w:val="00D239E9"/>
    <w:rsid w:val="00D2474D"/>
    <w:rsid w:val="00D248F7"/>
    <w:rsid w:val="00D24A7F"/>
    <w:rsid w:val="00D24EFB"/>
    <w:rsid w:val="00D251F2"/>
    <w:rsid w:val="00D25974"/>
    <w:rsid w:val="00D25DA5"/>
    <w:rsid w:val="00D25E53"/>
    <w:rsid w:val="00D26301"/>
    <w:rsid w:val="00D2665A"/>
    <w:rsid w:val="00D26A84"/>
    <w:rsid w:val="00D26D2F"/>
    <w:rsid w:val="00D26EFF"/>
    <w:rsid w:val="00D27497"/>
    <w:rsid w:val="00D27665"/>
    <w:rsid w:val="00D27700"/>
    <w:rsid w:val="00D27B53"/>
    <w:rsid w:val="00D302DD"/>
    <w:rsid w:val="00D304CB"/>
    <w:rsid w:val="00D306D1"/>
    <w:rsid w:val="00D306F3"/>
    <w:rsid w:val="00D308F8"/>
    <w:rsid w:val="00D30DD0"/>
    <w:rsid w:val="00D31642"/>
    <w:rsid w:val="00D31674"/>
    <w:rsid w:val="00D32002"/>
    <w:rsid w:val="00D32009"/>
    <w:rsid w:val="00D32082"/>
    <w:rsid w:val="00D324B3"/>
    <w:rsid w:val="00D329C8"/>
    <w:rsid w:val="00D32C8A"/>
    <w:rsid w:val="00D33614"/>
    <w:rsid w:val="00D33852"/>
    <w:rsid w:val="00D33903"/>
    <w:rsid w:val="00D33AF6"/>
    <w:rsid w:val="00D33E17"/>
    <w:rsid w:val="00D34291"/>
    <w:rsid w:val="00D343B8"/>
    <w:rsid w:val="00D34786"/>
    <w:rsid w:val="00D34E46"/>
    <w:rsid w:val="00D34E8F"/>
    <w:rsid w:val="00D34EC4"/>
    <w:rsid w:val="00D35829"/>
    <w:rsid w:val="00D35966"/>
    <w:rsid w:val="00D35F36"/>
    <w:rsid w:val="00D35F98"/>
    <w:rsid w:val="00D3633F"/>
    <w:rsid w:val="00D363CB"/>
    <w:rsid w:val="00D364BB"/>
    <w:rsid w:val="00D367BC"/>
    <w:rsid w:val="00D3681A"/>
    <w:rsid w:val="00D36DC7"/>
    <w:rsid w:val="00D3710A"/>
    <w:rsid w:val="00D373D6"/>
    <w:rsid w:val="00D373F6"/>
    <w:rsid w:val="00D3796E"/>
    <w:rsid w:val="00D37B53"/>
    <w:rsid w:val="00D40168"/>
    <w:rsid w:val="00D4075D"/>
    <w:rsid w:val="00D409A3"/>
    <w:rsid w:val="00D41BBF"/>
    <w:rsid w:val="00D41DC9"/>
    <w:rsid w:val="00D423C4"/>
    <w:rsid w:val="00D42D45"/>
    <w:rsid w:val="00D43262"/>
    <w:rsid w:val="00D432DB"/>
    <w:rsid w:val="00D43835"/>
    <w:rsid w:val="00D43A4E"/>
    <w:rsid w:val="00D44110"/>
    <w:rsid w:val="00D44154"/>
    <w:rsid w:val="00D44D1C"/>
    <w:rsid w:val="00D4505B"/>
    <w:rsid w:val="00D455DD"/>
    <w:rsid w:val="00D45802"/>
    <w:rsid w:val="00D4610B"/>
    <w:rsid w:val="00D4628A"/>
    <w:rsid w:val="00D46A1F"/>
    <w:rsid w:val="00D46B2C"/>
    <w:rsid w:val="00D46D5C"/>
    <w:rsid w:val="00D47289"/>
    <w:rsid w:val="00D47537"/>
    <w:rsid w:val="00D47A8E"/>
    <w:rsid w:val="00D47E7A"/>
    <w:rsid w:val="00D500F8"/>
    <w:rsid w:val="00D5022E"/>
    <w:rsid w:val="00D503BF"/>
    <w:rsid w:val="00D506C4"/>
    <w:rsid w:val="00D50CF0"/>
    <w:rsid w:val="00D50D9E"/>
    <w:rsid w:val="00D50E69"/>
    <w:rsid w:val="00D51229"/>
    <w:rsid w:val="00D51633"/>
    <w:rsid w:val="00D51F61"/>
    <w:rsid w:val="00D5202C"/>
    <w:rsid w:val="00D522C4"/>
    <w:rsid w:val="00D524E7"/>
    <w:rsid w:val="00D52C6D"/>
    <w:rsid w:val="00D52D14"/>
    <w:rsid w:val="00D531E3"/>
    <w:rsid w:val="00D538AD"/>
    <w:rsid w:val="00D5390E"/>
    <w:rsid w:val="00D53DEB"/>
    <w:rsid w:val="00D543A9"/>
    <w:rsid w:val="00D5477A"/>
    <w:rsid w:val="00D54D5C"/>
    <w:rsid w:val="00D550AF"/>
    <w:rsid w:val="00D553E1"/>
    <w:rsid w:val="00D55868"/>
    <w:rsid w:val="00D55A37"/>
    <w:rsid w:val="00D5619A"/>
    <w:rsid w:val="00D5621D"/>
    <w:rsid w:val="00D5671A"/>
    <w:rsid w:val="00D57276"/>
    <w:rsid w:val="00D5747F"/>
    <w:rsid w:val="00D57732"/>
    <w:rsid w:val="00D57E70"/>
    <w:rsid w:val="00D6022F"/>
    <w:rsid w:val="00D60299"/>
    <w:rsid w:val="00D603D4"/>
    <w:rsid w:val="00D60518"/>
    <w:rsid w:val="00D60CA1"/>
    <w:rsid w:val="00D60F3A"/>
    <w:rsid w:val="00D61041"/>
    <w:rsid w:val="00D612F9"/>
    <w:rsid w:val="00D616FB"/>
    <w:rsid w:val="00D61CF7"/>
    <w:rsid w:val="00D6214E"/>
    <w:rsid w:val="00D6288F"/>
    <w:rsid w:val="00D62C33"/>
    <w:rsid w:val="00D62D3D"/>
    <w:rsid w:val="00D62EE3"/>
    <w:rsid w:val="00D6345A"/>
    <w:rsid w:val="00D63D41"/>
    <w:rsid w:val="00D6401D"/>
    <w:rsid w:val="00D64185"/>
    <w:rsid w:val="00D64202"/>
    <w:rsid w:val="00D645AE"/>
    <w:rsid w:val="00D64A85"/>
    <w:rsid w:val="00D64E6C"/>
    <w:rsid w:val="00D64FF2"/>
    <w:rsid w:val="00D64FFE"/>
    <w:rsid w:val="00D652B5"/>
    <w:rsid w:val="00D65495"/>
    <w:rsid w:val="00D65BF8"/>
    <w:rsid w:val="00D65F09"/>
    <w:rsid w:val="00D66426"/>
    <w:rsid w:val="00D664FC"/>
    <w:rsid w:val="00D66A14"/>
    <w:rsid w:val="00D66B72"/>
    <w:rsid w:val="00D67008"/>
    <w:rsid w:val="00D6729B"/>
    <w:rsid w:val="00D67CC4"/>
    <w:rsid w:val="00D70810"/>
    <w:rsid w:val="00D70952"/>
    <w:rsid w:val="00D71233"/>
    <w:rsid w:val="00D712D3"/>
    <w:rsid w:val="00D71422"/>
    <w:rsid w:val="00D7151E"/>
    <w:rsid w:val="00D71A36"/>
    <w:rsid w:val="00D724ED"/>
    <w:rsid w:val="00D7257D"/>
    <w:rsid w:val="00D72582"/>
    <w:rsid w:val="00D72DC6"/>
    <w:rsid w:val="00D730DB"/>
    <w:rsid w:val="00D7337D"/>
    <w:rsid w:val="00D73BC8"/>
    <w:rsid w:val="00D73D84"/>
    <w:rsid w:val="00D7463D"/>
    <w:rsid w:val="00D74BA2"/>
    <w:rsid w:val="00D74D79"/>
    <w:rsid w:val="00D7519B"/>
    <w:rsid w:val="00D752E8"/>
    <w:rsid w:val="00D7558D"/>
    <w:rsid w:val="00D758B9"/>
    <w:rsid w:val="00D75997"/>
    <w:rsid w:val="00D75E0D"/>
    <w:rsid w:val="00D75FAD"/>
    <w:rsid w:val="00D7603D"/>
    <w:rsid w:val="00D7609D"/>
    <w:rsid w:val="00D76222"/>
    <w:rsid w:val="00D76409"/>
    <w:rsid w:val="00D76469"/>
    <w:rsid w:val="00D766AD"/>
    <w:rsid w:val="00D7682C"/>
    <w:rsid w:val="00D7684D"/>
    <w:rsid w:val="00D76A3C"/>
    <w:rsid w:val="00D76B90"/>
    <w:rsid w:val="00D77087"/>
    <w:rsid w:val="00D7724D"/>
    <w:rsid w:val="00D77E3E"/>
    <w:rsid w:val="00D80196"/>
    <w:rsid w:val="00D80B10"/>
    <w:rsid w:val="00D80BAC"/>
    <w:rsid w:val="00D810A9"/>
    <w:rsid w:val="00D810EB"/>
    <w:rsid w:val="00D81198"/>
    <w:rsid w:val="00D81D92"/>
    <w:rsid w:val="00D81DB1"/>
    <w:rsid w:val="00D8270C"/>
    <w:rsid w:val="00D828B3"/>
    <w:rsid w:val="00D82F90"/>
    <w:rsid w:val="00D832DD"/>
    <w:rsid w:val="00D8336D"/>
    <w:rsid w:val="00D83493"/>
    <w:rsid w:val="00D83533"/>
    <w:rsid w:val="00D837C5"/>
    <w:rsid w:val="00D84457"/>
    <w:rsid w:val="00D8456A"/>
    <w:rsid w:val="00D8460F"/>
    <w:rsid w:val="00D84D35"/>
    <w:rsid w:val="00D84F1F"/>
    <w:rsid w:val="00D85115"/>
    <w:rsid w:val="00D8598F"/>
    <w:rsid w:val="00D85BCD"/>
    <w:rsid w:val="00D85D3C"/>
    <w:rsid w:val="00D85EAB"/>
    <w:rsid w:val="00D85EF7"/>
    <w:rsid w:val="00D86479"/>
    <w:rsid w:val="00D86926"/>
    <w:rsid w:val="00D86B6A"/>
    <w:rsid w:val="00D86C32"/>
    <w:rsid w:val="00D86C80"/>
    <w:rsid w:val="00D870D0"/>
    <w:rsid w:val="00D871DD"/>
    <w:rsid w:val="00D87369"/>
    <w:rsid w:val="00D8739D"/>
    <w:rsid w:val="00D87686"/>
    <w:rsid w:val="00D878B9"/>
    <w:rsid w:val="00D87BF1"/>
    <w:rsid w:val="00D900B7"/>
    <w:rsid w:val="00D90284"/>
    <w:rsid w:val="00D906FD"/>
    <w:rsid w:val="00D90CDF"/>
    <w:rsid w:val="00D91193"/>
    <w:rsid w:val="00D91266"/>
    <w:rsid w:val="00D91882"/>
    <w:rsid w:val="00D91B65"/>
    <w:rsid w:val="00D91DF1"/>
    <w:rsid w:val="00D91E4A"/>
    <w:rsid w:val="00D91F0B"/>
    <w:rsid w:val="00D92701"/>
    <w:rsid w:val="00D927A3"/>
    <w:rsid w:val="00D928B6"/>
    <w:rsid w:val="00D9291F"/>
    <w:rsid w:val="00D92C49"/>
    <w:rsid w:val="00D92CC8"/>
    <w:rsid w:val="00D9324C"/>
    <w:rsid w:val="00D938BF"/>
    <w:rsid w:val="00D9413C"/>
    <w:rsid w:val="00D946C8"/>
    <w:rsid w:val="00D9479F"/>
    <w:rsid w:val="00D94887"/>
    <w:rsid w:val="00D94A3B"/>
    <w:rsid w:val="00D957DD"/>
    <w:rsid w:val="00D95A66"/>
    <w:rsid w:val="00D95CAC"/>
    <w:rsid w:val="00D95CF9"/>
    <w:rsid w:val="00D961AB"/>
    <w:rsid w:val="00D967D0"/>
    <w:rsid w:val="00D96C19"/>
    <w:rsid w:val="00D96E10"/>
    <w:rsid w:val="00D9739F"/>
    <w:rsid w:val="00D97446"/>
    <w:rsid w:val="00D974F6"/>
    <w:rsid w:val="00D9757F"/>
    <w:rsid w:val="00D9763D"/>
    <w:rsid w:val="00D9793C"/>
    <w:rsid w:val="00D97B6E"/>
    <w:rsid w:val="00DA05DA"/>
    <w:rsid w:val="00DA080E"/>
    <w:rsid w:val="00DA0ACA"/>
    <w:rsid w:val="00DA0B90"/>
    <w:rsid w:val="00DA0CF1"/>
    <w:rsid w:val="00DA10EA"/>
    <w:rsid w:val="00DA126C"/>
    <w:rsid w:val="00DA138B"/>
    <w:rsid w:val="00DA14C8"/>
    <w:rsid w:val="00DA14E2"/>
    <w:rsid w:val="00DA1783"/>
    <w:rsid w:val="00DA1993"/>
    <w:rsid w:val="00DA2039"/>
    <w:rsid w:val="00DA2351"/>
    <w:rsid w:val="00DA2675"/>
    <w:rsid w:val="00DA28AB"/>
    <w:rsid w:val="00DA2C92"/>
    <w:rsid w:val="00DA2FBF"/>
    <w:rsid w:val="00DA3047"/>
    <w:rsid w:val="00DA3641"/>
    <w:rsid w:val="00DA380D"/>
    <w:rsid w:val="00DA3C27"/>
    <w:rsid w:val="00DA3DFC"/>
    <w:rsid w:val="00DA3F22"/>
    <w:rsid w:val="00DA4372"/>
    <w:rsid w:val="00DA451E"/>
    <w:rsid w:val="00DA4592"/>
    <w:rsid w:val="00DA59AB"/>
    <w:rsid w:val="00DA5F5C"/>
    <w:rsid w:val="00DA5F77"/>
    <w:rsid w:val="00DA5FD7"/>
    <w:rsid w:val="00DA6D54"/>
    <w:rsid w:val="00DA7111"/>
    <w:rsid w:val="00DA7A19"/>
    <w:rsid w:val="00DA7B5F"/>
    <w:rsid w:val="00DA7BF2"/>
    <w:rsid w:val="00DA7EE8"/>
    <w:rsid w:val="00DB00A0"/>
    <w:rsid w:val="00DB0A25"/>
    <w:rsid w:val="00DB11C3"/>
    <w:rsid w:val="00DB1255"/>
    <w:rsid w:val="00DB1335"/>
    <w:rsid w:val="00DB1657"/>
    <w:rsid w:val="00DB1767"/>
    <w:rsid w:val="00DB1843"/>
    <w:rsid w:val="00DB2856"/>
    <w:rsid w:val="00DB2A6D"/>
    <w:rsid w:val="00DB2B41"/>
    <w:rsid w:val="00DB32E8"/>
    <w:rsid w:val="00DB330D"/>
    <w:rsid w:val="00DB3563"/>
    <w:rsid w:val="00DB3618"/>
    <w:rsid w:val="00DB397C"/>
    <w:rsid w:val="00DB3EE1"/>
    <w:rsid w:val="00DB4292"/>
    <w:rsid w:val="00DB464B"/>
    <w:rsid w:val="00DB50A5"/>
    <w:rsid w:val="00DB567E"/>
    <w:rsid w:val="00DB5A76"/>
    <w:rsid w:val="00DB5C1D"/>
    <w:rsid w:val="00DB65EC"/>
    <w:rsid w:val="00DB69E7"/>
    <w:rsid w:val="00DB6BC5"/>
    <w:rsid w:val="00DB6CA2"/>
    <w:rsid w:val="00DB7AEB"/>
    <w:rsid w:val="00DC0183"/>
    <w:rsid w:val="00DC01D2"/>
    <w:rsid w:val="00DC0482"/>
    <w:rsid w:val="00DC0551"/>
    <w:rsid w:val="00DC0767"/>
    <w:rsid w:val="00DC0D80"/>
    <w:rsid w:val="00DC11E7"/>
    <w:rsid w:val="00DC140D"/>
    <w:rsid w:val="00DC1A2E"/>
    <w:rsid w:val="00DC1B5B"/>
    <w:rsid w:val="00DC1D18"/>
    <w:rsid w:val="00DC1E9C"/>
    <w:rsid w:val="00DC2392"/>
    <w:rsid w:val="00DC2B87"/>
    <w:rsid w:val="00DC337C"/>
    <w:rsid w:val="00DC3981"/>
    <w:rsid w:val="00DC4351"/>
    <w:rsid w:val="00DC435F"/>
    <w:rsid w:val="00DC499C"/>
    <w:rsid w:val="00DC5066"/>
    <w:rsid w:val="00DC51CC"/>
    <w:rsid w:val="00DC51DD"/>
    <w:rsid w:val="00DC5C29"/>
    <w:rsid w:val="00DC6095"/>
    <w:rsid w:val="00DC61EE"/>
    <w:rsid w:val="00DC672D"/>
    <w:rsid w:val="00DC6783"/>
    <w:rsid w:val="00DC67B2"/>
    <w:rsid w:val="00DC6B69"/>
    <w:rsid w:val="00DC6F0A"/>
    <w:rsid w:val="00DC6F6C"/>
    <w:rsid w:val="00DC6F7C"/>
    <w:rsid w:val="00DC7023"/>
    <w:rsid w:val="00DC769A"/>
    <w:rsid w:val="00DC7E66"/>
    <w:rsid w:val="00DD063E"/>
    <w:rsid w:val="00DD0888"/>
    <w:rsid w:val="00DD0BBA"/>
    <w:rsid w:val="00DD0E82"/>
    <w:rsid w:val="00DD1443"/>
    <w:rsid w:val="00DD20AE"/>
    <w:rsid w:val="00DD2142"/>
    <w:rsid w:val="00DD24ED"/>
    <w:rsid w:val="00DD2FAB"/>
    <w:rsid w:val="00DD31F9"/>
    <w:rsid w:val="00DD3D86"/>
    <w:rsid w:val="00DD3E65"/>
    <w:rsid w:val="00DD410F"/>
    <w:rsid w:val="00DD4712"/>
    <w:rsid w:val="00DD4857"/>
    <w:rsid w:val="00DD49CF"/>
    <w:rsid w:val="00DD4AEE"/>
    <w:rsid w:val="00DD4C4D"/>
    <w:rsid w:val="00DD5895"/>
    <w:rsid w:val="00DD5B44"/>
    <w:rsid w:val="00DD5BBB"/>
    <w:rsid w:val="00DD65CF"/>
    <w:rsid w:val="00DD684B"/>
    <w:rsid w:val="00DD6B3B"/>
    <w:rsid w:val="00DD6D14"/>
    <w:rsid w:val="00DD6D40"/>
    <w:rsid w:val="00DD6D92"/>
    <w:rsid w:val="00DD6F74"/>
    <w:rsid w:val="00DD70D2"/>
    <w:rsid w:val="00DD730D"/>
    <w:rsid w:val="00DD7684"/>
    <w:rsid w:val="00DE02F3"/>
    <w:rsid w:val="00DE07D2"/>
    <w:rsid w:val="00DE07E4"/>
    <w:rsid w:val="00DE08F6"/>
    <w:rsid w:val="00DE09A1"/>
    <w:rsid w:val="00DE09A5"/>
    <w:rsid w:val="00DE0A59"/>
    <w:rsid w:val="00DE1353"/>
    <w:rsid w:val="00DE21FB"/>
    <w:rsid w:val="00DE2229"/>
    <w:rsid w:val="00DE2387"/>
    <w:rsid w:val="00DE26A0"/>
    <w:rsid w:val="00DE2805"/>
    <w:rsid w:val="00DE2B9E"/>
    <w:rsid w:val="00DE2DCE"/>
    <w:rsid w:val="00DE30FA"/>
    <w:rsid w:val="00DE3991"/>
    <w:rsid w:val="00DE4453"/>
    <w:rsid w:val="00DE449B"/>
    <w:rsid w:val="00DE499B"/>
    <w:rsid w:val="00DE4C67"/>
    <w:rsid w:val="00DE4D69"/>
    <w:rsid w:val="00DE4EC3"/>
    <w:rsid w:val="00DE545F"/>
    <w:rsid w:val="00DE56F7"/>
    <w:rsid w:val="00DE59B5"/>
    <w:rsid w:val="00DE610F"/>
    <w:rsid w:val="00DE643E"/>
    <w:rsid w:val="00DE6C28"/>
    <w:rsid w:val="00DE6CA6"/>
    <w:rsid w:val="00DE70AC"/>
    <w:rsid w:val="00DE710B"/>
    <w:rsid w:val="00DE7267"/>
    <w:rsid w:val="00DE792A"/>
    <w:rsid w:val="00DF01D3"/>
    <w:rsid w:val="00DF087C"/>
    <w:rsid w:val="00DF0C1C"/>
    <w:rsid w:val="00DF0F2C"/>
    <w:rsid w:val="00DF0FC5"/>
    <w:rsid w:val="00DF13ED"/>
    <w:rsid w:val="00DF1593"/>
    <w:rsid w:val="00DF1957"/>
    <w:rsid w:val="00DF1B4B"/>
    <w:rsid w:val="00DF1BCE"/>
    <w:rsid w:val="00DF1C84"/>
    <w:rsid w:val="00DF203B"/>
    <w:rsid w:val="00DF26AA"/>
    <w:rsid w:val="00DF2C04"/>
    <w:rsid w:val="00DF2CDA"/>
    <w:rsid w:val="00DF2D7E"/>
    <w:rsid w:val="00DF34DF"/>
    <w:rsid w:val="00DF36A5"/>
    <w:rsid w:val="00DF3BCF"/>
    <w:rsid w:val="00DF41C7"/>
    <w:rsid w:val="00DF432E"/>
    <w:rsid w:val="00DF4797"/>
    <w:rsid w:val="00DF4976"/>
    <w:rsid w:val="00DF4BDC"/>
    <w:rsid w:val="00DF4DC3"/>
    <w:rsid w:val="00DF50FC"/>
    <w:rsid w:val="00DF5814"/>
    <w:rsid w:val="00DF5B6E"/>
    <w:rsid w:val="00DF5E7D"/>
    <w:rsid w:val="00DF6137"/>
    <w:rsid w:val="00DF640C"/>
    <w:rsid w:val="00DF6541"/>
    <w:rsid w:val="00DF66C9"/>
    <w:rsid w:val="00DF6B3C"/>
    <w:rsid w:val="00DF6D65"/>
    <w:rsid w:val="00DF6EE0"/>
    <w:rsid w:val="00DF7034"/>
    <w:rsid w:val="00DF7740"/>
    <w:rsid w:val="00E0018F"/>
    <w:rsid w:val="00E00575"/>
    <w:rsid w:val="00E007B6"/>
    <w:rsid w:val="00E00943"/>
    <w:rsid w:val="00E00BED"/>
    <w:rsid w:val="00E00E8B"/>
    <w:rsid w:val="00E010A5"/>
    <w:rsid w:val="00E011A7"/>
    <w:rsid w:val="00E01699"/>
    <w:rsid w:val="00E01E90"/>
    <w:rsid w:val="00E01F68"/>
    <w:rsid w:val="00E0225F"/>
    <w:rsid w:val="00E0238B"/>
    <w:rsid w:val="00E025B6"/>
    <w:rsid w:val="00E02D81"/>
    <w:rsid w:val="00E02F88"/>
    <w:rsid w:val="00E02F8F"/>
    <w:rsid w:val="00E03338"/>
    <w:rsid w:val="00E0340B"/>
    <w:rsid w:val="00E03579"/>
    <w:rsid w:val="00E039F5"/>
    <w:rsid w:val="00E03C99"/>
    <w:rsid w:val="00E03D10"/>
    <w:rsid w:val="00E03E6D"/>
    <w:rsid w:val="00E04626"/>
    <w:rsid w:val="00E04B90"/>
    <w:rsid w:val="00E0507A"/>
    <w:rsid w:val="00E050D2"/>
    <w:rsid w:val="00E05117"/>
    <w:rsid w:val="00E05283"/>
    <w:rsid w:val="00E0542D"/>
    <w:rsid w:val="00E054BE"/>
    <w:rsid w:val="00E05590"/>
    <w:rsid w:val="00E05839"/>
    <w:rsid w:val="00E05963"/>
    <w:rsid w:val="00E05DD4"/>
    <w:rsid w:val="00E060A3"/>
    <w:rsid w:val="00E060A5"/>
    <w:rsid w:val="00E063A7"/>
    <w:rsid w:val="00E06482"/>
    <w:rsid w:val="00E06600"/>
    <w:rsid w:val="00E06907"/>
    <w:rsid w:val="00E06BB8"/>
    <w:rsid w:val="00E07283"/>
    <w:rsid w:val="00E073AA"/>
    <w:rsid w:val="00E07432"/>
    <w:rsid w:val="00E07651"/>
    <w:rsid w:val="00E07921"/>
    <w:rsid w:val="00E07A00"/>
    <w:rsid w:val="00E07BDD"/>
    <w:rsid w:val="00E07E9F"/>
    <w:rsid w:val="00E07F44"/>
    <w:rsid w:val="00E07FFB"/>
    <w:rsid w:val="00E100AC"/>
    <w:rsid w:val="00E1010A"/>
    <w:rsid w:val="00E10211"/>
    <w:rsid w:val="00E10B87"/>
    <w:rsid w:val="00E11263"/>
    <w:rsid w:val="00E113FD"/>
    <w:rsid w:val="00E11C7C"/>
    <w:rsid w:val="00E11E8B"/>
    <w:rsid w:val="00E11EFC"/>
    <w:rsid w:val="00E12008"/>
    <w:rsid w:val="00E129DA"/>
    <w:rsid w:val="00E12D6E"/>
    <w:rsid w:val="00E12FA4"/>
    <w:rsid w:val="00E1329F"/>
    <w:rsid w:val="00E132E4"/>
    <w:rsid w:val="00E1365D"/>
    <w:rsid w:val="00E138C0"/>
    <w:rsid w:val="00E13D83"/>
    <w:rsid w:val="00E13DE9"/>
    <w:rsid w:val="00E13E50"/>
    <w:rsid w:val="00E140CF"/>
    <w:rsid w:val="00E149A2"/>
    <w:rsid w:val="00E14A07"/>
    <w:rsid w:val="00E14F9B"/>
    <w:rsid w:val="00E151FF"/>
    <w:rsid w:val="00E1541F"/>
    <w:rsid w:val="00E15452"/>
    <w:rsid w:val="00E15B38"/>
    <w:rsid w:val="00E15D53"/>
    <w:rsid w:val="00E15E74"/>
    <w:rsid w:val="00E161B6"/>
    <w:rsid w:val="00E166A0"/>
    <w:rsid w:val="00E16752"/>
    <w:rsid w:val="00E168F4"/>
    <w:rsid w:val="00E16A50"/>
    <w:rsid w:val="00E16D17"/>
    <w:rsid w:val="00E17B93"/>
    <w:rsid w:val="00E202A3"/>
    <w:rsid w:val="00E20355"/>
    <w:rsid w:val="00E20589"/>
    <w:rsid w:val="00E206A7"/>
    <w:rsid w:val="00E209A8"/>
    <w:rsid w:val="00E209C9"/>
    <w:rsid w:val="00E20E99"/>
    <w:rsid w:val="00E20EBA"/>
    <w:rsid w:val="00E21558"/>
    <w:rsid w:val="00E216FE"/>
    <w:rsid w:val="00E2197C"/>
    <w:rsid w:val="00E219C7"/>
    <w:rsid w:val="00E21F0D"/>
    <w:rsid w:val="00E22085"/>
    <w:rsid w:val="00E2257A"/>
    <w:rsid w:val="00E2265D"/>
    <w:rsid w:val="00E226AD"/>
    <w:rsid w:val="00E228AB"/>
    <w:rsid w:val="00E2332B"/>
    <w:rsid w:val="00E236F6"/>
    <w:rsid w:val="00E239AD"/>
    <w:rsid w:val="00E23E3D"/>
    <w:rsid w:val="00E23EAA"/>
    <w:rsid w:val="00E23FC1"/>
    <w:rsid w:val="00E247B9"/>
    <w:rsid w:val="00E24D17"/>
    <w:rsid w:val="00E24E60"/>
    <w:rsid w:val="00E25B14"/>
    <w:rsid w:val="00E26C3D"/>
    <w:rsid w:val="00E2717A"/>
    <w:rsid w:val="00E27B5E"/>
    <w:rsid w:val="00E27C22"/>
    <w:rsid w:val="00E27E1F"/>
    <w:rsid w:val="00E30427"/>
    <w:rsid w:val="00E30B8F"/>
    <w:rsid w:val="00E31199"/>
    <w:rsid w:val="00E3130F"/>
    <w:rsid w:val="00E31324"/>
    <w:rsid w:val="00E3162A"/>
    <w:rsid w:val="00E3229C"/>
    <w:rsid w:val="00E3282D"/>
    <w:rsid w:val="00E32E6B"/>
    <w:rsid w:val="00E3337C"/>
    <w:rsid w:val="00E334EE"/>
    <w:rsid w:val="00E34447"/>
    <w:rsid w:val="00E349F8"/>
    <w:rsid w:val="00E34B4D"/>
    <w:rsid w:val="00E34B77"/>
    <w:rsid w:val="00E34E0F"/>
    <w:rsid w:val="00E34F67"/>
    <w:rsid w:val="00E34F86"/>
    <w:rsid w:val="00E35456"/>
    <w:rsid w:val="00E3569E"/>
    <w:rsid w:val="00E35C6A"/>
    <w:rsid w:val="00E35F67"/>
    <w:rsid w:val="00E36321"/>
    <w:rsid w:val="00E3633E"/>
    <w:rsid w:val="00E3643F"/>
    <w:rsid w:val="00E36709"/>
    <w:rsid w:val="00E3711F"/>
    <w:rsid w:val="00E375F7"/>
    <w:rsid w:val="00E379FB"/>
    <w:rsid w:val="00E40449"/>
    <w:rsid w:val="00E404DA"/>
    <w:rsid w:val="00E40EAA"/>
    <w:rsid w:val="00E41873"/>
    <w:rsid w:val="00E41A17"/>
    <w:rsid w:val="00E41D6E"/>
    <w:rsid w:val="00E424EB"/>
    <w:rsid w:val="00E42BC5"/>
    <w:rsid w:val="00E42C57"/>
    <w:rsid w:val="00E42DC6"/>
    <w:rsid w:val="00E42DD6"/>
    <w:rsid w:val="00E43157"/>
    <w:rsid w:val="00E43391"/>
    <w:rsid w:val="00E43532"/>
    <w:rsid w:val="00E443D8"/>
    <w:rsid w:val="00E44507"/>
    <w:rsid w:val="00E445C4"/>
    <w:rsid w:val="00E445FA"/>
    <w:rsid w:val="00E4495D"/>
    <w:rsid w:val="00E44A08"/>
    <w:rsid w:val="00E44F1B"/>
    <w:rsid w:val="00E44FB5"/>
    <w:rsid w:val="00E4564E"/>
    <w:rsid w:val="00E45AAF"/>
    <w:rsid w:val="00E45D84"/>
    <w:rsid w:val="00E45EC1"/>
    <w:rsid w:val="00E461CE"/>
    <w:rsid w:val="00E46409"/>
    <w:rsid w:val="00E4688F"/>
    <w:rsid w:val="00E47085"/>
    <w:rsid w:val="00E47274"/>
    <w:rsid w:val="00E475CB"/>
    <w:rsid w:val="00E5027C"/>
    <w:rsid w:val="00E50985"/>
    <w:rsid w:val="00E5098A"/>
    <w:rsid w:val="00E509AD"/>
    <w:rsid w:val="00E50ACD"/>
    <w:rsid w:val="00E5125E"/>
    <w:rsid w:val="00E5183E"/>
    <w:rsid w:val="00E51922"/>
    <w:rsid w:val="00E51CFF"/>
    <w:rsid w:val="00E51F47"/>
    <w:rsid w:val="00E52120"/>
    <w:rsid w:val="00E52295"/>
    <w:rsid w:val="00E52778"/>
    <w:rsid w:val="00E52B0D"/>
    <w:rsid w:val="00E532BF"/>
    <w:rsid w:val="00E53522"/>
    <w:rsid w:val="00E53D65"/>
    <w:rsid w:val="00E54256"/>
    <w:rsid w:val="00E54667"/>
    <w:rsid w:val="00E549E8"/>
    <w:rsid w:val="00E55180"/>
    <w:rsid w:val="00E555A6"/>
    <w:rsid w:val="00E55C9B"/>
    <w:rsid w:val="00E55D70"/>
    <w:rsid w:val="00E56990"/>
    <w:rsid w:val="00E569E4"/>
    <w:rsid w:val="00E56AA3"/>
    <w:rsid w:val="00E571A2"/>
    <w:rsid w:val="00E57951"/>
    <w:rsid w:val="00E57D93"/>
    <w:rsid w:val="00E6041E"/>
    <w:rsid w:val="00E6079F"/>
    <w:rsid w:val="00E60984"/>
    <w:rsid w:val="00E60DCD"/>
    <w:rsid w:val="00E611C5"/>
    <w:rsid w:val="00E6134B"/>
    <w:rsid w:val="00E6166A"/>
    <w:rsid w:val="00E61BAE"/>
    <w:rsid w:val="00E620CE"/>
    <w:rsid w:val="00E620D3"/>
    <w:rsid w:val="00E625E8"/>
    <w:rsid w:val="00E626A4"/>
    <w:rsid w:val="00E6318B"/>
    <w:rsid w:val="00E632A1"/>
    <w:rsid w:val="00E6377D"/>
    <w:rsid w:val="00E638E9"/>
    <w:rsid w:val="00E63F00"/>
    <w:rsid w:val="00E64084"/>
    <w:rsid w:val="00E643A2"/>
    <w:rsid w:val="00E64439"/>
    <w:rsid w:val="00E6483B"/>
    <w:rsid w:val="00E64C50"/>
    <w:rsid w:val="00E64E6F"/>
    <w:rsid w:val="00E64F6D"/>
    <w:rsid w:val="00E65121"/>
    <w:rsid w:val="00E65231"/>
    <w:rsid w:val="00E65686"/>
    <w:rsid w:val="00E6583F"/>
    <w:rsid w:val="00E65D77"/>
    <w:rsid w:val="00E65EEA"/>
    <w:rsid w:val="00E6608B"/>
    <w:rsid w:val="00E671D9"/>
    <w:rsid w:val="00E6751B"/>
    <w:rsid w:val="00E67768"/>
    <w:rsid w:val="00E67D4F"/>
    <w:rsid w:val="00E67FE0"/>
    <w:rsid w:val="00E7107C"/>
    <w:rsid w:val="00E7199C"/>
    <w:rsid w:val="00E71AC7"/>
    <w:rsid w:val="00E71D82"/>
    <w:rsid w:val="00E71EF5"/>
    <w:rsid w:val="00E720CA"/>
    <w:rsid w:val="00E72705"/>
    <w:rsid w:val="00E73324"/>
    <w:rsid w:val="00E73349"/>
    <w:rsid w:val="00E73DA2"/>
    <w:rsid w:val="00E73F34"/>
    <w:rsid w:val="00E746DB"/>
    <w:rsid w:val="00E747BB"/>
    <w:rsid w:val="00E74DC8"/>
    <w:rsid w:val="00E751DA"/>
    <w:rsid w:val="00E752DD"/>
    <w:rsid w:val="00E75431"/>
    <w:rsid w:val="00E75A4B"/>
    <w:rsid w:val="00E763FB"/>
    <w:rsid w:val="00E767F0"/>
    <w:rsid w:val="00E77728"/>
    <w:rsid w:val="00E77E37"/>
    <w:rsid w:val="00E802E4"/>
    <w:rsid w:val="00E80909"/>
    <w:rsid w:val="00E80D57"/>
    <w:rsid w:val="00E80FE4"/>
    <w:rsid w:val="00E81656"/>
    <w:rsid w:val="00E81BF2"/>
    <w:rsid w:val="00E821A1"/>
    <w:rsid w:val="00E822A7"/>
    <w:rsid w:val="00E82893"/>
    <w:rsid w:val="00E82CCE"/>
    <w:rsid w:val="00E82DD9"/>
    <w:rsid w:val="00E830D2"/>
    <w:rsid w:val="00E8354B"/>
    <w:rsid w:val="00E835D2"/>
    <w:rsid w:val="00E83602"/>
    <w:rsid w:val="00E83682"/>
    <w:rsid w:val="00E838BB"/>
    <w:rsid w:val="00E83C3F"/>
    <w:rsid w:val="00E83C71"/>
    <w:rsid w:val="00E83E9D"/>
    <w:rsid w:val="00E83F5C"/>
    <w:rsid w:val="00E840EE"/>
    <w:rsid w:val="00E841AF"/>
    <w:rsid w:val="00E845BC"/>
    <w:rsid w:val="00E84727"/>
    <w:rsid w:val="00E849E5"/>
    <w:rsid w:val="00E84E07"/>
    <w:rsid w:val="00E84EB5"/>
    <w:rsid w:val="00E85662"/>
    <w:rsid w:val="00E85940"/>
    <w:rsid w:val="00E8629D"/>
    <w:rsid w:val="00E86A9C"/>
    <w:rsid w:val="00E86B98"/>
    <w:rsid w:val="00E86C9C"/>
    <w:rsid w:val="00E86D26"/>
    <w:rsid w:val="00E86EDA"/>
    <w:rsid w:val="00E8734C"/>
    <w:rsid w:val="00E8744A"/>
    <w:rsid w:val="00E87899"/>
    <w:rsid w:val="00E8789F"/>
    <w:rsid w:val="00E90613"/>
    <w:rsid w:val="00E9074C"/>
    <w:rsid w:val="00E90AEF"/>
    <w:rsid w:val="00E90B04"/>
    <w:rsid w:val="00E90BF7"/>
    <w:rsid w:val="00E90E1F"/>
    <w:rsid w:val="00E91432"/>
    <w:rsid w:val="00E918FD"/>
    <w:rsid w:val="00E91A0A"/>
    <w:rsid w:val="00E91BB5"/>
    <w:rsid w:val="00E91BED"/>
    <w:rsid w:val="00E91D64"/>
    <w:rsid w:val="00E92441"/>
    <w:rsid w:val="00E9247F"/>
    <w:rsid w:val="00E925A2"/>
    <w:rsid w:val="00E9272C"/>
    <w:rsid w:val="00E92B37"/>
    <w:rsid w:val="00E92C44"/>
    <w:rsid w:val="00E933DD"/>
    <w:rsid w:val="00E93945"/>
    <w:rsid w:val="00E93ACE"/>
    <w:rsid w:val="00E93FD8"/>
    <w:rsid w:val="00E9411E"/>
    <w:rsid w:val="00E943D5"/>
    <w:rsid w:val="00E94A36"/>
    <w:rsid w:val="00E94F83"/>
    <w:rsid w:val="00E9542C"/>
    <w:rsid w:val="00E956AB"/>
    <w:rsid w:val="00E95B4B"/>
    <w:rsid w:val="00E95BE7"/>
    <w:rsid w:val="00E95C05"/>
    <w:rsid w:val="00E95E4E"/>
    <w:rsid w:val="00E960F8"/>
    <w:rsid w:val="00E9637B"/>
    <w:rsid w:val="00E9692A"/>
    <w:rsid w:val="00E96E07"/>
    <w:rsid w:val="00E96E1A"/>
    <w:rsid w:val="00E97B71"/>
    <w:rsid w:val="00E97C19"/>
    <w:rsid w:val="00EA00A7"/>
    <w:rsid w:val="00EA0209"/>
    <w:rsid w:val="00EA030C"/>
    <w:rsid w:val="00EA058D"/>
    <w:rsid w:val="00EA0A0E"/>
    <w:rsid w:val="00EA0ACD"/>
    <w:rsid w:val="00EA0BB3"/>
    <w:rsid w:val="00EA0BBD"/>
    <w:rsid w:val="00EA10FA"/>
    <w:rsid w:val="00EA1360"/>
    <w:rsid w:val="00EA16D3"/>
    <w:rsid w:val="00EA16FC"/>
    <w:rsid w:val="00EA1A04"/>
    <w:rsid w:val="00EA1BEE"/>
    <w:rsid w:val="00EA1C40"/>
    <w:rsid w:val="00EA1C5F"/>
    <w:rsid w:val="00EA1F8F"/>
    <w:rsid w:val="00EA23B9"/>
    <w:rsid w:val="00EA290B"/>
    <w:rsid w:val="00EA33E8"/>
    <w:rsid w:val="00EA3915"/>
    <w:rsid w:val="00EA3CC1"/>
    <w:rsid w:val="00EA3D34"/>
    <w:rsid w:val="00EA434B"/>
    <w:rsid w:val="00EA4459"/>
    <w:rsid w:val="00EA4585"/>
    <w:rsid w:val="00EA458C"/>
    <w:rsid w:val="00EA4630"/>
    <w:rsid w:val="00EA4702"/>
    <w:rsid w:val="00EA4837"/>
    <w:rsid w:val="00EA53B4"/>
    <w:rsid w:val="00EA59B1"/>
    <w:rsid w:val="00EA59BB"/>
    <w:rsid w:val="00EA5C48"/>
    <w:rsid w:val="00EA5D1F"/>
    <w:rsid w:val="00EA5DBC"/>
    <w:rsid w:val="00EA609D"/>
    <w:rsid w:val="00EA640E"/>
    <w:rsid w:val="00EA6895"/>
    <w:rsid w:val="00EA68AD"/>
    <w:rsid w:val="00EA6DC0"/>
    <w:rsid w:val="00EA6E86"/>
    <w:rsid w:val="00EA7416"/>
    <w:rsid w:val="00EA7DA0"/>
    <w:rsid w:val="00EA7DAD"/>
    <w:rsid w:val="00EB0237"/>
    <w:rsid w:val="00EB0584"/>
    <w:rsid w:val="00EB0CC8"/>
    <w:rsid w:val="00EB0CE7"/>
    <w:rsid w:val="00EB0EBD"/>
    <w:rsid w:val="00EB1199"/>
    <w:rsid w:val="00EB1228"/>
    <w:rsid w:val="00EB1348"/>
    <w:rsid w:val="00EB151A"/>
    <w:rsid w:val="00EB17DA"/>
    <w:rsid w:val="00EB1949"/>
    <w:rsid w:val="00EB1CBD"/>
    <w:rsid w:val="00EB1FA6"/>
    <w:rsid w:val="00EB24F9"/>
    <w:rsid w:val="00EB26D3"/>
    <w:rsid w:val="00EB2AC2"/>
    <w:rsid w:val="00EB2D76"/>
    <w:rsid w:val="00EB38D2"/>
    <w:rsid w:val="00EB3952"/>
    <w:rsid w:val="00EB39AE"/>
    <w:rsid w:val="00EB3F5A"/>
    <w:rsid w:val="00EB3FAF"/>
    <w:rsid w:val="00EB413B"/>
    <w:rsid w:val="00EB454D"/>
    <w:rsid w:val="00EB492B"/>
    <w:rsid w:val="00EB4966"/>
    <w:rsid w:val="00EB496A"/>
    <w:rsid w:val="00EB576A"/>
    <w:rsid w:val="00EB598E"/>
    <w:rsid w:val="00EB60D2"/>
    <w:rsid w:val="00EB6159"/>
    <w:rsid w:val="00EB65F1"/>
    <w:rsid w:val="00EB6964"/>
    <w:rsid w:val="00EB6BB4"/>
    <w:rsid w:val="00EB6DE1"/>
    <w:rsid w:val="00EB720C"/>
    <w:rsid w:val="00EB7776"/>
    <w:rsid w:val="00EB7D08"/>
    <w:rsid w:val="00EC01D9"/>
    <w:rsid w:val="00EC10B6"/>
    <w:rsid w:val="00EC1929"/>
    <w:rsid w:val="00EC219A"/>
    <w:rsid w:val="00EC25B8"/>
    <w:rsid w:val="00EC271E"/>
    <w:rsid w:val="00EC2BE2"/>
    <w:rsid w:val="00EC3009"/>
    <w:rsid w:val="00EC3420"/>
    <w:rsid w:val="00EC3939"/>
    <w:rsid w:val="00EC3F5A"/>
    <w:rsid w:val="00EC4F40"/>
    <w:rsid w:val="00EC5548"/>
    <w:rsid w:val="00EC57CD"/>
    <w:rsid w:val="00EC5871"/>
    <w:rsid w:val="00EC5AE5"/>
    <w:rsid w:val="00EC5EC4"/>
    <w:rsid w:val="00EC5F21"/>
    <w:rsid w:val="00EC5FC9"/>
    <w:rsid w:val="00EC6162"/>
    <w:rsid w:val="00EC6275"/>
    <w:rsid w:val="00EC6787"/>
    <w:rsid w:val="00EC6C07"/>
    <w:rsid w:val="00EC6FCD"/>
    <w:rsid w:val="00EC70D0"/>
    <w:rsid w:val="00EC730A"/>
    <w:rsid w:val="00EC75CD"/>
    <w:rsid w:val="00EC7729"/>
    <w:rsid w:val="00ED13EE"/>
    <w:rsid w:val="00ED1421"/>
    <w:rsid w:val="00ED14D5"/>
    <w:rsid w:val="00ED18DC"/>
    <w:rsid w:val="00ED1A3E"/>
    <w:rsid w:val="00ED1B04"/>
    <w:rsid w:val="00ED1C68"/>
    <w:rsid w:val="00ED211C"/>
    <w:rsid w:val="00ED248C"/>
    <w:rsid w:val="00ED2824"/>
    <w:rsid w:val="00ED295F"/>
    <w:rsid w:val="00ED2B97"/>
    <w:rsid w:val="00ED2C09"/>
    <w:rsid w:val="00ED2C28"/>
    <w:rsid w:val="00ED3118"/>
    <w:rsid w:val="00ED397F"/>
    <w:rsid w:val="00ED3B57"/>
    <w:rsid w:val="00ED3D04"/>
    <w:rsid w:val="00ED4148"/>
    <w:rsid w:val="00ED4354"/>
    <w:rsid w:val="00ED4370"/>
    <w:rsid w:val="00ED4406"/>
    <w:rsid w:val="00ED46AA"/>
    <w:rsid w:val="00ED4911"/>
    <w:rsid w:val="00ED4F32"/>
    <w:rsid w:val="00ED52D6"/>
    <w:rsid w:val="00ED5656"/>
    <w:rsid w:val="00ED5DD7"/>
    <w:rsid w:val="00ED5FA0"/>
    <w:rsid w:val="00ED65C4"/>
    <w:rsid w:val="00ED67D0"/>
    <w:rsid w:val="00ED67F1"/>
    <w:rsid w:val="00ED69D3"/>
    <w:rsid w:val="00ED75BD"/>
    <w:rsid w:val="00ED76BE"/>
    <w:rsid w:val="00ED7C53"/>
    <w:rsid w:val="00EE0032"/>
    <w:rsid w:val="00EE0747"/>
    <w:rsid w:val="00EE07CF"/>
    <w:rsid w:val="00EE0E65"/>
    <w:rsid w:val="00EE0EF2"/>
    <w:rsid w:val="00EE0F3C"/>
    <w:rsid w:val="00EE0F71"/>
    <w:rsid w:val="00EE1655"/>
    <w:rsid w:val="00EE1908"/>
    <w:rsid w:val="00EE1981"/>
    <w:rsid w:val="00EE1F51"/>
    <w:rsid w:val="00EE24F0"/>
    <w:rsid w:val="00EE2B90"/>
    <w:rsid w:val="00EE2B93"/>
    <w:rsid w:val="00EE2DD6"/>
    <w:rsid w:val="00EE35D1"/>
    <w:rsid w:val="00EE37EB"/>
    <w:rsid w:val="00EE3881"/>
    <w:rsid w:val="00EE3DFE"/>
    <w:rsid w:val="00EE3EEA"/>
    <w:rsid w:val="00EE40D7"/>
    <w:rsid w:val="00EE4181"/>
    <w:rsid w:val="00EE42B2"/>
    <w:rsid w:val="00EE4F2C"/>
    <w:rsid w:val="00EE51CE"/>
    <w:rsid w:val="00EE52BC"/>
    <w:rsid w:val="00EE5460"/>
    <w:rsid w:val="00EE56E1"/>
    <w:rsid w:val="00EE5AB2"/>
    <w:rsid w:val="00EE62E2"/>
    <w:rsid w:val="00EE6970"/>
    <w:rsid w:val="00EE6E06"/>
    <w:rsid w:val="00EE78D4"/>
    <w:rsid w:val="00EE7AF3"/>
    <w:rsid w:val="00EE7DB5"/>
    <w:rsid w:val="00EE7DC6"/>
    <w:rsid w:val="00EF0086"/>
    <w:rsid w:val="00EF00BF"/>
    <w:rsid w:val="00EF019F"/>
    <w:rsid w:val="00EF041B"/>
    <w:rsid w:val="00EF0CFD"/>
    <w:rsid w:val="00EF0E20"/>
    <w:rsid w:val="00EF10AE"/>
    <w:rsid w:val="00EF1776"/>
    <w:rsid w:val="00EF1FDC"/>
    <w:rsid w:val="00EF20EA"/>
    <w:rsid w:val="00EF25E4"/>
    <w:rsid w:val="00EF2CC9"/>
    <w:rsid w:val="00EF2E44"/>
    <w:rsid w:val="00EF32D3"/>
    <w:rsid w:val="00EF3628"/>
    <w:rsid w:val="00EF3789"/>
    <w:rsid w:val="00EF380F"/>
    <w:rsid w:val="00EF3997"/>
    <w:rsid w:val="00EF3AAC"/>
    <w:rsid w:val="00EF3ACE"/>
    <w:rsid w:val="00EF3F5D"/>
    <w:rsid w:val="00EF45AD"/>
    <w:rsid w:val="00EF4A52"/>
    <w:rsid w:val="00EF4D4A"/>
    <w:rsid w:val="00EF52A8"/>
    <w:rsid w:val="00EF5489"/>
    <w:rsid w:val="00EF5560"/>
    <w:rsid w:val="00EF55FC"/>
    <w:rsid w:val="00EF5F2C"/>
    <w:rsid w:val="00EF619B"/>
    <w:rsid w:val="00EF667D"/>
    <w:rsid w:val="00EF6889"/>
    <w:rsid w:val="00EF6B46"/>
    <w:rsid w:val="00EF6C7F"/>
    <w:rsid w:val="00EF6DE9"/>
    <w:rsid w:val="00EF7060"/>
    <w:rsid w:val="00EF73D7"/>
    <w:rsid w:val="00EF769D"/>
    <w:rsid w:val="00EF7710"/>
    <w:rsid w:val="00EF7AD6"/>
    <w:rsid w:val="00EF7B0E"/>
    <w:rsid w:val="00EF7C5E"/>
    <w:rsid w:val="00F00055"/>
    <w:rsid w:val="00F00323"/>
    <w:rsid w:val="00F0043F"/>
    <w:rsid w:val="00F00735"/>
    <w:rsid w:val="00F00B55"/>
    <w:rsid w:val="00F00B7C"/>
    <w:rsid w:val="00F00BDE"/>
    <w:rsid w:val="00F01994"/>
    <w:rsid w:val="00F01AC4"/>
    <w:rsid w:val="00F01E62"/>
    <w:rsid w:val="00F02506"/>
    <w:rsid w:val="00F027CA"/>
    <w:rsid w:val="00F02865"/>
    <w:rsid w:val="00F02932"/>
    <w:rsid w:val="00F02987"/>
    <w:rsid w:val="00F029FA"/>
    <w:rsid w:val="00F02A1C"/>
    <w:rsid w:val="00F02AD1"/>
    <w:rsid w:val="00F031DF"/>
    <w:rsid w:val="00F03977"/>
    <w:rsid w:val="00F03B99"/>
    <w:rsid w:val="00F03DA3"/>
    <w:rsid w:val="00F0417F"/>
    <w:rsid w:val="00F048F3"/>
    <w:rsid w:val="00F04F35"/>
    <w:rsid w:val="00F0509B"/>
    <w:rsid w:val="00F05E26"/>
    <w:rsid w:val="00F06515"/>
    <w:rsid w:val="00F065B7"/>
    <w:rsid w:val="00F065D0"/>
    <w:rsid w:val="00F0672A"/>
    <w:rsid w:val="00F06BB9"/>
    <w:rsid w:val="00F06F36"/>
    <w:rsid w:val="00F07180"/>
    <w:rsid w:val="00F071A7"/>
    <w:rsid w:val="00F07980"/>
    <w:rsid w:val="00F07BE5"/>
    <w:rsid w:val="00F07ECB"/>
    <w:rsid w:val="00F1048E"/>
    <w:rsid w:val="00F107B2"/>
    <w:rsid w:val="00F10C14"/>
    <w:rsid w:val="00F10D7E"/>
    <w:rsid w:val="00F10EF7"/>
    <w:rsid w:val="00F10F5F"/>
    <w:rsid w:val="00F10FDF"/>
    <w:rsid w:val="00F10FF9"/>
    <w:rsid w:val="00F11B32"/>
    <w:rsid w:val="00F11CDE"/>
    <w:rsid w:val="00F11CF8"/>
    <w:rsid w:val="00F121B8"/>
    <w:rsid w:val="00F123CE"/>
    <w:rsid w:val="00F12D3C"/>
    <w:rsid w:val="00F12E32"/>
    <w:rsid w:val="00F12E5C"/>
    <w:rsid w:val="00F13524"/>
    <w:rsid w:val="00F141E4"/>
    <w:rsid w:val="00F14659"/>
    <w:rsid w:val="00F146ED"/>
    <w:rsid w:val="00F14D01"/>
    <w:rsid w:val="00F14E7D"/>
    <w:rsid w:val="00F14F60"/>
    <w:rsid w:val="00F1510C"/>
    <w:rsid w:val="00F154CF"/>
    <w:rsid w:val="00F15C84"/>
    <w:rsid w:val="00F15FDD"/>
    <w:rsid w:val="00F1644E"/>
    <w:rsid w:val="00F168A4"/>
    <w:rsid w:val="00F16B1D"/>
    <w:rsid w:val="00F16B67"/>
    <w:rsid w:val="00F16E58"/>
    <w:rsid w:val="00F1755B"/>
    <w:rsid w:val="00F2057E"/>
    <w:rsid w:val="00F20ABD"/>
    <w:rsid w:val="00F20CC3"/>
    <w:rsid w:val="00F20CC7"/>
    <w:rsid w:val="00F212BC"/>
    <w:rsid w:val="00F214C9"/>
    <w:rsid w:val="00F2192C"/>
    <w:rsid w:val="00F219EA"/>
    <w:rsid w:val="00F21A79"/>
    <w:rsid w:val="00F21F6E"/>
    <w:rsid w:val="00F223D2"/>
    <w:rsid w:val="00F22F20"/>
    <w:rsid w:val="00F23B3A"/>
    <w:rsid w:val="00F23C77"/>
    <w:rsid w:val="00F23DB8"/>
    <w:rsid w:val="00F23F87"/>
    <w:rsid w:val="00F247A0"/>
    <w:rsid w:val="00F24CBD"/>
    <w:rsid w:val="00F250C7"/>
    <w:rsid w:val="00F253CC"/>
    <w:rsid w:val="00F2551C"/>
    <w:rsid w:val="00F256F3"/>
    <w:rsid w:val="00F2579B"/>
    <w:rsid w:val="00F25A36"/>
    <w:rsid w:val="00F25CD8"/>
    <w:rsid w:val="00F2600C"/>
    <w:rsid w:val="00F26A2B"/>
    <w:rsid w:val="00F26BDA"/>
    <w:rsid w:val="00F2702A"/>
    <w:rsid w:val="00F270F1"/>
    <w:rsid w:val="00F272C6"/>
    <w:rsid w:val="00F2770D"/>
    <w:rsid w:val="00F2796D"/>
    <w:rsid w:val="00F27A79"/>
    <w:rsid w:val="00F27EFA"/>
    <w:rsid w:val="00F3016F"/>
    <w:rsid w:val="00F301F1"/>
    <w:rsid w:val="00F3062D"/>
    <w:rsid w:val="00F30798"/>
    <w:rsid w:val="00F308DF"/>
    <w:rsid w:val="00F31532"/>
    <w:rsid w:val="00F318EF"/>
    <w:rsid w:val="00F3246D"/>
    <w:rsid w:val="00F32627"/>
    <w:rsid w:val="00F3275E"/>
    <w:rsid w:val="00F328BD"/>
    <w:rsid w:val="00F32FE2"/>
    <w:rsid w:val="00F330E4"/>
    <w:rsid w:val="00F33748"/>
    <w:rsid w:val="00F33955"/>
    <w:rsid w:val="00F33D65"/>
    <w:rsid w:val="00F34712"/>
    <w:rsid w:val="00F34AC1"/>
    <w:rsid w:val="00F34B5A"/>
    <w:rsid w:val="00F34E3D"/>
    <w:rsid w:val="00F351BB"/>
    <w:rsid w:val="00F35543"/>
    <w:rsid w:val="00F35678"/>
    <w:rsid w:val="00F3585A"/>
    <w:rsid w:val="00F36342"/>
    <w:rsid w:val="00F363AB"/>
    <w:rsid w:val="00F367FD"/>
    <w:rsid w:val="00F3684D"/>
    <w:rsid w:val="00F3692A"/>
    <w:rsid w:val="00F36BBC"/>
    <w:rsid w:val="00F36BD1"/>
    <w:rsid w:val="00F36DD3"/>
    <w:rsid w:val="00F37106"/>
    <w:rsid w:val="00F3776F"/>
    <w:rsid w:val="00F37FB7"/>
    <w:rsid w:val="00F4059E"/>
    <w:rsid w:val="00F40950"/>
    <w:rsid w:val="00F40F53"/>
    <w:rsid w:val="00F41724"/>
    <w:rsid w:val="00F417F4"/>
    <w:rsid w:val="00F42613"/>
    <w:rsid w:val="00F42707"/>
    <w:rsid w:val="00F42A0E"/>
    <w:rsid w:val="00F42AAE"/>
    <w:rsid w:val="00F435E2"/>
    <w:rsid w:val="00F4360C"/>
    <w:rsid w:val="00F4406D"/>
    <w:rsid w:val="00F4462C"/>
    <w:rsid w:val="00F446F9"/>
    <w:rsid w:val="00F44A15"/>
    <w:rsid w:val="00F44C09"/>
    <w:rsid w:val="00F44CA5"/>
    <w:rsid w:val="00F44D14"/>
    <w:rsid w:val="00F44FED"/>
    <w:rsid w:val="00F45089"/>
    <w:rsid w:val="00F45631"/>
    <w:rsid w:val="00F458B4"/>
    <w:rsid w:val="00F45942"/>
    <w:rsid w:val="00F45ADC"/>
    <w:rsid w:val="00F45B86"/>
    <w:rsid w:val="00F45BF1"/>
    <w:rsid w:val="00F46030"/>
    <w:rsid w:val="00F460BD"/>
    <w:rsid w:val="00F46421"/>
    <w:rsid w:val="00F46DCE"/>
    <w:rsid w:val="00F47077"/>
    <w:rsid w:val="00F476EA"/>
    <w:rsid w:val="00F50213"/>
    <w:rsid w:val="00F503E5"/>
    <w:rsid w:val="00F506DB"/>
    <w:rsid w:val="00F50950"/>
    <w:rsid w:val="00F50C83"/>
    <w:rsid w:val="00F50E2F"/>
    <w:rsid w:val="00F5120C"/>
    <w:rsid w:val="00F5126E"/>
    <w:rsid w:val="00F51454"/>
    <w:rsid w:val="00F519CF"/>
    <w:rsid w:val="00F51C73"/>
    <w:rsid w:val="00F52036"/>
    <w:rsid w:val="00F5266C"/>
    <w:rsid w:val="00F52731"/>
    <w:rsid w:val="00F52B18"/>
    <w:rsid w:val="00F53668"/>
    <w:rsid w:val="00F537C8"/>
    <w:rsid w:val="00F53D74"/>
    <w:rsid w:val="00F540ED"/>
    <w:rsid w:val="00F54512"/>
    <w:rsid w:val="00F54740"/>
    <w:rsid w:val="00F54ECA"/>
    <w:rsid w:val="00F550DF"/>
    <w:rsid w:val="00F5519E"/>
    <w:rsid w:val="00F55253"/>
    <w:rsid w:val="00F5569F"/>
    <w:rsid w:val="00F557DF"/>
    <w:rsid w:val="00F56089"/>
    <w:rsid w:val="00F560E0"/>
    <w:rsid w:val="00F56735"/>
    <w:rsid w:val="00F56791"/>
    <w:rsid w:val="00F56BA5"/>
    <w:rsid w:val="00F56C88"/>
    <w:rsid w:val="00F56E69"/>
    <w:rsid w:val="00F5742D"/>
    <w:rsid w:val="00F57702"/>
    <w:rsid w:val="00F57724"/>
    <w:rsid w:val="00F57825"/>
    <w:rsid w:val="00F57978"/>
    <w:rsid w:val="00F57B9F"/>
    <w:rsid w:val="00F57D68"/>
    <w:rsid w:val="00F607B9"/>
    <w:rsid w:val="00F60C23"/>
    <w:rsid w:val="00F60E22"/>
    <w:rsid w:val="00F60E5B"/>
    <w:rsid w:val="00F6165A"/>
    <w:rsid w:val="00F61A1A"/>
    <w:rsid w:val="00F61FE4"/>
    <w:rsid w:val="00F62282"/>
    <w:rsid w:val="00F623B5"/>
    <w:rsid w:val="00F62600"/>
    <w:rsid w:val="00F62748"/>
    <w:rsid w:val="00F62A2A"/>
    <w:rsid w:val="00F62D1E"/>
    <w:rsid w:val="00F63CCB"/>
    <w:rsid w:val="00F640C5"/>
    <w:rsid w:val="00F6441A"/>
    <w:rsid w:val="00F648AC"/>
    <w:rsid w:val="00F649AD"/>
    <w:rsid w:val="00F64B8B"/>
    <w:rsid w:val="00F64DB1"/>
    <w:rsid w:val="00F6538D"/>
    <w:rsid w:val="00F653D2"/>
    <w:rsid w:val="00F65545"/>
    <w:rsid w:val="00F659EC"/>
    <w:rsid w:val="00F66EB7"/>
    <w:rsid w:val="00F6703B"/>
    <w:rsid w:val="00F6731B"/>
    <w:rsid w:val="00F674F4"/>
    <w:rsid w:val="00F67A50"/>
    <w:rsid w:val="00F67B09"/>
    <w:rsid w:val="00F67C38"/>
    <w:rsid w:val="00F70327"/>
    <w:rsid w:val="00F711C6"/>
    <w:rsid w:val="00F711EA"/>
    <w:rsid w:val="00F7124D"/>
    <w:rsid w:val="00F71A73"/>
    <w:rsid w:val="00F71A9D"/>
    <w:rsid w:val="00F7244A"/>
    <w:rsid w:val="00F72BD4"/>
    <w:rsid w:val="00F73170"/>
    <w:rsid w:val="00F73584"/>
    <w:rsid w:val="00F73687"/>
    <w:rsid w:val="00F739DF"/>
    <w:rsid w:val="00F74290"/>
    <w:rsid w:val="00F746C3"/>
    <w:rsid w:val="00F74E0A"/>
    <w:rsid w:val="00F75005"/>
    <w:rsid w:val="00F75766"/>
    <w:rsid w:val="00F75A47"/>
    <w:rsid w:val="00F75A6B"/>
    <w:rsid w:val="00F75F3C"/>
    <w:rsid w:val="00F76487"/>
    <w:rsid w:val="00F764FE"/>
    <w:rsid w:val="00F76E2B"/>
    <w:rsid w:val="00F771F0"/>
    <w:rsid w:val="00F779E6"/>
    <w:rsid w:val="00F77DF8"/>
    <w:rsid w:val="00F804AE"/>
    <w:rsid w:val="00F8067B"/>
    <w:rsid w:val="00F80A4F"/>
    <w:rsid w:val="00F81147"/>
    <w:rsid w:val="00F815A6"/>
    <w:rsid w:val="00F816DE"/>
    <w:rsid w:val="00F81873"/>
    <w:rsid w:val="00F81BE3"/>
    <w:rsid w:val="00F82261"/>
    <w:rsid w:val="00F82DD5"/>
    <w:rsid w:val="00F82E43"/>
    <w:rsid w:val="00F837D4"/>
    <w:rsid w:val="00F83A86"/>
    <w:rsid w:val="00F83BAE"/>
    <w:rsid w:val="00F83DA0"/>
    <w:rsid w:val="00F843AA"/>
    <w:rsid w:val="00F84D44"/>
    <w:rsid w:val="00F852F7"/>
    <w:rsid w:val="00F852FC"/>
    <w:rsid w:val="00F85337"/>
    <w:rsid w:val="00F85562"/>
    <w:rsid w:val="00F85A52"/>
    <w:rsid w:val="00F860B1"/>
    <w:rsid w:val="00F866A6"/>
    <w:rsid w:val="00F869AF"/>
    <w:rsid w:val="00F869E0"/>
    <w:rsid w:val="00F86C33"/>
    <w:rsid w:val="00F87234"/>
    <w:rsid w:val="00F877C0"/>
    <w:rsid w:val="00F90217"/>
    <w:rsid w:val="00F9043B"/>
    <w:rsid w:val="00F90590"/>
    <w:rsid w:val="00F90767"/>
    <w:rsid w:val="00F90AEF"/>
    <w:rsid w:val="00F90C3E"/>
    <w:rsid w:val="00F90CAC"/>
    <w:rsid w:val="00F90CC2"/>
    <w:rsid w:val="00F90CE4"/>
    <w:rsid w:val="00F91160"/>
    <w:rsid w:val="00F91190"/>
    <w:rsid w:val="00F91542"/>
    <w:rsid w:val="00F917D1"/>
    <w:rsid w:val="00F91A90"/>
    <w:rsid w:val="00F91BBA"/>
    <w:rsid w:val="00F91BDC"/>
    <w:rsid w:val="00F92433"/>
    <w:rsid w:val="00F92850"/>
    <w:rsid w:val="00F93573"/>
    <w:rsid w:val="00F93F64"/>
    <w:rsid w:val="00F94216"/>
    <w:rsid w:val="00F94353"/>
    <w:rsid w:val="00F9451A"/>
    <w:rsid w:val="00F94712"/>
    <w:rsid w:val="00F9491D"/>
    <w:rsid w:val="00F954CA"/>
    <w:rsid w:val="00F9568E"/>
    <w:rsid w:val="00F957AE"/>
    <w:rsid w:val="00F95A27"/>
    <w:rsid w:val="00F95AED"/>
    <w:rsid w:val="00F96160"/>
    <w:rsid w:val="00F96333"/>
    <w:rsid w:val="00F964F8"/>
    <w:rsid w:val="00F9653B"/>
    <w:rsid w:val="00F965F5"/>
    <w:rsid w:val="00F9666C"/>
    <w:rsid w:val="00F96778"/>
    <w:rsid w:val="00F96982"/>
    <w:rsid w:val="00F9741B"/>
    <w:rsid w:val="00F97516"/>
    <w:rsid w:val="00F97A52"/>
    <w:rsid w:val="00F97A94"/>
    <w:rsid w:val="00F97E2D"/>
    <w:rsid w:val="00F97E62"/>
    <w:rsid w:val="00FA02EB"/>
    <w:rsid w:val="00FA0338"/>
    <w:rsid w:val="00FA0711"/>
    <w:rsid w:val="00FA08DD"/>
    <w:rsid w:val="00FA093F"/>
    <w:rsid w:val="00FA0B53"/>
    <w:rsid w:val="00FA0D48"/>
    <w:rsid w:val="00FA0E77"/>
    <w:rsid w:val="00FA174E"/>
    <w:rsid w:val="00FA1A07"/>
    <w:rsid w:val="00FA1A78"/>
    <w:rsid w:val="00FA1FAA"/>
    <w:rsid w:val="00FA1FBB"/>
    <w:rsid w:val="00FA2595"/>
    <w:rsid w:val="00FA26BE"/>
    <w:rsid w:val="00FA2E9D"/>
    <w:rsid w:val="00FA35B3"/>
    <w:rsid w:val="00FA3664"/>
    <w:rsid w:val="00FA3858"/>
    <w:rsid w:val="00FA3987"/>
    <w:rsid w:val="00FA4035"/>
    <w:rsid w:val="00FA410D"/>
    <w:rsid w:val="00FA4293"/>
    <w:rsid w:val="00FA46DA"/>
    <w:rsid w:val="00FA4AD3"/>
    <w:rsid w:val="00FA57A0"/>
    <w:rsid w:val="00FA5957"/>
    <w:rsid w:val="00FA5C21"/>
    <w:rsid w:val="00FA5EAE"/>
    <w:rsid w:val="00FA60B9"/>
    <w:rsid w:val="00FA65A6"/>
    <w:rsid w:val="00FA65BB"/>
    <w:rsid w:val="00FA66D9"/>
    <w:rsid w:val="00FA6A30"/>
    <w:rsid w:val="00FA6C23"/>
    <w:rsid w:val="00FA6DA6"/>
    <w:rsid w:val="00FA7494"/>
    <w:rsid w:val="00FA7605"/>
    <w:rsid w:val="00FA77B7"/>
    <w:rsid w:val="00FA7CE6"/>
    <w:rsid w:val="00FB05F9"/>
    <w:rsid w:val="00FB069F"/>
    <w:rsid w:val="00FB098E"/>
    <w:rsid w:val="00FB0A94"/>
    <w:rsid w:val="00FB0E93"/>
    <w:rsid w:val="00FB1084"/>
    <w:rsid w:val="00FB1351"/>
    <w:rsid w:val="00FB14D9"/>
    <w:rsid w:val="00FB1666"/>
    <w:rsid w:val="00FB1AC2"/>
    <w:rsid w:val="00FB2096"/>
    <w:rsid w:val="00FB2E57"/>
    <w:rsid w:val="00FB2ED7"/>
    <w:rsid w:val="00FB3D94"/>
    <w:rsid w:val="00FB3F52"/>
    <w:rsid w:val="00FB3F5D"/>
    <w:rsid w:val="00FB4364"/>
    <w:rsid w:val="00FB43DD"/>
    <w:rsid w:val="00FB465A"/>
    <w:rsid w:val="00FB4BD3"/>
    <w:rsid w:val="00FB4EB8"/>
    <w:rsid w:val="00FB4F03"/>
    <w:rsid w:val="00FB509B"/>
    <w:rsid w:val="00FB52E5"/>
    <w:rsid w:val="00FB54A0"/>
    <w:rsid w:val="00FB57E4"/>
    <w:rsid w:val="00FB5AF0"/>
    <w:rsid w:val="00FB5E1B"/>
    <w:rsid w:val="00FB62CF"/>
    <w:rsid w:val="00FB6330"/>
    <w:rsid w:val="00FB64DE"/>
    <w:rsid w:val="00FB6512"/>
    <w:rsid w:val="00FB68F0"/>
    <w:rsid w:val="00FB6A77"/>
    <w:rsid w:val="00FB6B56"/>
    <w:rsid w:val="00FB7137"/>
    <w:rsid w:val="00FB7604"/>
    <w:rsid w:val="00FB7B6A"/>
    <w:rsid w:val="00FC0F90"/>
    <w:rsid w:val="00FC10F5"/>
    <w:rsid w:val="00FC1660"/>
    <w:rsid w:val="00FC171D"/>
    <w:rsid w:val="00FC2226"/>
    <w:rsid w:val="00FC27FD"/>
    <w:rsid w:val="00FC2959"/>
    <w:rsid w:val="00FC2B0C"/>
    <w:rsid w:val="00FC30E2"/>
    <w:rsid w:val="00FC3301"/>
    <w:rsid w:val="00FC33C2"/>
    <w:rsid w:val="00FC3B9C"/>
    <w:rsid w:val="00FC3E44"/>
    <w:rsid w:val="00FC4122"/>
    <w:rsid w:val="00FC415B"/>
    <w:rsid w:val="00FC47E0"/>
    <w:rsid w:val="00FC488C"/>
    <w:rsid w:val="00FC551C"/>
    <w:rsid w:val="00FC563C"/>
    <w:rsid w:val="00FC5691"/>
    <w:rsid w:val="00FC5AF3"/>
    <w:rsid w:val="00FC5B40"/>
    <w:rsid w:val="00FC5DF0"/>
    <w:rsid w:val="00FC6038"/>
    <w:rsid w:val="00FC634A"/>
    <w:rsid w:val="00FC6A5B"/>
    <w:rsid w:val="00FC7319"/>
    <w:rsid w:val="00FC73F0"/>
    <w:rsid w:val="00FC75D1"/>
    <w:rsid w:val="00FC7D96"/>
    <w:rsid w:val="00FD05AE"/>
    <w:rsid w:val="00FD05B2"/>
    <w:rsid w:val="00FD0B6D"/>
    <w:rsid w:val="00FD0BD9"/>
    <w:rsid w:val="00FD0C3E"/>
    <w:rsid w:val="00FD0EFE"/>
    <w:rsid w:val="00FD0F00"/>
    <w:rsid w:val="00FD11D8"/>
    <w:rsid w:val="00FD125C"/>
    <w:rsid w:val="00FD13DD"/>
    <w:rsid w:val="00FD17E0"/>
    <w:rsid w:val="00FD1971"/>
    <w:rsid w:val="00FD1A5F"/>
    <w:rsid w:val="00FD1ABA"/>
    <w:rsid w:val="00FD1AFA"/>
    <w:rsid w:val="00FD1CEF"/>
    <w:rsid w:val="00FD21EF"/>
    <w:rsid w:val="00FD26A1"/>
    <w:rsid w:val="00FD27E6"/>
    <w:rsid w:val="00FD2E3F"/>
    <w:rsid w:val="00FD2FDF"/>
    <w:rsid w:val="00FD34DD"/>
    <w:rsid w:val="00FD3AB2"/>
    <w:rsid w:val="00FD3C3B"/>
    <w:rsid w:val="00FD3D23"/>
    <w:rsid w:val="00FD44C4"/>
    <w:rsid w:val="00FD46A6"/>
    <w:rsid w:val="00FD4D88"/>
    <w:rsid w:val="00FD4EC1"/>
    <w:rsid w:val="00FD4F75"/>
    <w:rsid w:val="00FD51B3"/>
    <w:rsid w:val="00FD532B"/>
    <w:rsid w:val="00FD54AD"/>
    <w:rsid w:val="00FD54DA"/>
    <w:rsid w:val="00FD5921"/>
    <w:rsid w:val="00FD60E3"/>
    <w:rsid w:val="00FD62C7"/>
    <w:rsid w:val="00FD631E"/>
    <w:rsid w:val="00FD66F9"/>
    <w:rsid w:val="00FD6FB3"/>
    <w:rsid w:val="00FD70E8"/>
    <w:rsid w:val="00FD729D"/>
    <w:rsid w:val="00FD76F2"/>
    <w:rsid w:val="00FD79FD"/>
    <w:rsid w:val="00FD79FF"/>
    <w:rsid w:val="00FE0851"/>
    <w:rsid w:val="00FE0BC9"/>
    <w:rsid w:val="00FE0E59"/>
    <w:rsid w:val="00FE0EE6"/>
    <w:rsid w:val="00FE12C4"/>
    <w:rsid w:val="00FE15F2"/>
    <w:rsid w:val="00FE18F9"/>
    <w:rsid w:val="00FE1DFE"/>
    <w:rsid w:val="00FE1F1B"/>
    <w:rsid w:val="00FE1F8C"/>
    <w:rsid w:val="00FE29EC"/>
    <w:rsid w:val="00FE31D6"/>
    <w:rsid w:val="00FE350D"/>
    <w:rsid w:val="00FE376F"/>
    <w:rsid w:val="00FE3895"/>
    <w:rsid w:val="00FE45EF"/>
    <w:rsid w:val="00FE487F"/>
    <w:rsid w:val="00FE4928"/>
    <w:rsid w:val="00FE4DE5"/>
    <w:rsid w:val="00FE5017"/>
    <w:rsid w:val="00FE5044"/>
    <w:rsid w:val="00FE52B3"/>
    <w:rsid w:val="00FE5E14"/>
    <w:rsid w:val="00FE66A3"/>
    <w:rsid w:val="00FE6755"/>
    <w:rsid w:val="00FE6783"/>
    <w:rsid w:val="00FE6A28"/>
    <w:rsid w:val="00FE6B45"/>
    <w:rsid w:val="00FE6BB0"/>
    <w:rsid w:val="00FE6F27"/>
    <w:rsid w:val="00FE6F82"/>
    <w:rsid w:val="00FE70DE"/>
    <w:rsid w:val="00FE7413"/>
    <w:rsid w:val="00FE762A"/>
    <w:rsid w:val="00FE79D8"/>
    <w:rsid w:val="00FF08C7"/>
    <w:rsid w:val="00FF09B0"/>
    <w:rsid w:val="00FF11B9"/>
    <w:rsid w:val="00FF14ED"/>
    <w:rsid w:val="00FF1520"/>
    <w:rsid w:val="00FF1BD8"/>
    <w:rsid w:val="00FF1F7E"/>
    <w:rsid w:val="00FF222C"/>
    <w:rsid w:val="00FF22DB"/>
    <w:rsid w:val="00FF2672"/>
    <w:rsid w:val="00FF2A34"/>
    <w:rsid w:val="00FF2E0B"/>
    <w:rsid w:val="00FF2FF7"/>
    <w:rsid w:val="00FF3195"/>
    <w:rsid w:val="00FF342C"/>
    <w:rsid w:val="00FF3556"/>
    <w:rsid w:val="00FF359B"/>
    <w:rsid w:val="00FF4706"/>
    <w:rsid w:val="00FF4711"/>
    <w:rsid w:val="00FF48F6"/>
    <w:rsid w:val="00FF4D55"/>
    <w:rsid w:val="00FF4E38"/>
    <w:rsid w:val="00FF4F04"/>
    <w:rsid w:val="00FF5166"/>
    <w:rsid w:val="00FF522C"/>
    <w:rsid w:val="00FF5851"/>
    <w:rsid w:val="00FF5EE6"/>
    <w:rsid w:val="00FF6B2C"/>
    <w:rsid w:val="00FF7017"/>
    <w:rsid w:val="00FF7876"/>
    <w:rsid w:val="00FF7B79"/>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6386"/>
    <o:shapelayout v:ext="edit">
      <o:idmap v:ext="edit" data="1"/>
    </o:shapelayout>
  </w:shapeDefaults>
  <w:decimalSymbol w:val="."/>
  <w:listSeparator w:val=","/>
  <w14:docId w14:val="363E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uiPriority w:val="9"/>
    <w:qFormat/>
    <w:rsid w:val="00E24E6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
    <w:link w:val="ListParagraphChar"/>
    <w:uiPriority w:val="34"/>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4D658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List Paragraph11 Char,List Paragraph2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lorfulList-Accent11">
    <w:name w:val="Colorful List - Accent 11"/>
    <w:uiPriority w:val="34"/>
    <w:qFormat/>
    <w:rsid w:val="00915FF9"/>
    <w:pPr>
      <w:ind w:left="720"/>
    </w:pPr>
    <w:rPr>
      <w:rFonts w:ascii="Cambria" w:eastAsia="Cambria" w:hAnsi="Cambria" w:cs="Cambria"/>
      <w:color w:val="000000"/>
      <w:sz w:val="24"/>
      <w:szCs w:val="24"/>
      <w:u w:color="000000"/>
      <w:lang w:val="en-US"/>
    </w:rPr>
  </w:style>
  <w:style w:type="character" w:customStyle="1" w:styleId="BodyTextIndentChar1">
    <w:name w:val="Body Text Indent Char1"/>
    <w:locked/>
    <w:rsid w:val="007F5661"/>
    <w:rPr>
      <w:rFonts w:eastAsia="Times New Roman"/>
      <w:color w:val="000000"/>
      <w:sz w:val="24"/>
      <w:szCs w:val="24"/>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D388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1">
    <w:name w:val="1"/>
    <w:basedOn w:val="Normal"/>
    <w:rsid w:val="007708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EstiloJustificado">
    <w:name w:val="Estilo Justificado"/>
    <w:basedOn w:val="Normal"/>
    <w:rsid w:val="006B2C2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erdana" w:eastAsia="Times New Roman" w:hAnsi="Verdana"/>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1000965">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746683242">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04010748">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4467">
      <w:bodyDiv w:val="1"/>
      <w:marLeft w:val="0"/>
      <w:marRight w:val="0"/>
      <w:marTop w:val="0"/>
      <w:marBottom w:val="0"/>
      <w:divBdr>
        <w:top w:val="none" w:sz="0" w:space="0" w:color="auto"/>
        <w:left w:val="none" w:sz="0" w:space="0" w:color="auto"/>
        <w:bottom w:val="none" w:sz="0" w:space="0" w:color="auto"/>
        <w:right w:val="none" w:sz="0" w:space="0" w:color="auto"/>
      </w:divBdr>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54901013">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165872867">
          <w:marLeft w:val="0"/>
          <w:marRight w:val="0"/>
          <w:marTop w:val="0"/>
          <w:marBottom w:val="0"/>
          <w:divBdr>
            <w:top w:val="none" w:sz="0" w:space="0" w:color="auto"/>
            <w:left w:val="none" w:sz="0" w:space="0" w:color="auto"/>
            <w:bottom w:val="none" w:sz="0" w:space="0" w:color="auto"/>
            <w:right w:val="none" w:sz="0" w:space="0" w:color="auto"/>
          </w:divBdr>
        </w:div>
        <w:div w:id="972365312">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jpeg"/><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7266-A419-44CB-8BED-7C1B3B7A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10583</Words>
  <Characters>60327</Characters>
  <Application>Microsoft Office Word</Application>
  <DocSecurity>0</DocSecurity>
  <Lines>502</Lines>
  <Paragraphs>141</Paragraphs>
  <ScaleCrop>false</ScaleCrop>
  <Company/>
  <LinksUpToDate>false</LinksUpToDate>
  <CharactersWithSpaces>70769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2020-10-28T22:44:00Z</dcterms:created>
  <dcterms:modified xsi:type="dcterms:W3CDTF">2020-10-28T22:44:00Z</dcterms:modified>
</cp:coreProperties>
</file>